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5D6B" w14:textId="59712796" w:rsidR="00292094" w:rsidRPr="00AF37B8" w:rsidRDefault="00292094" w:rsidP="00545E3D">
      <w:pPr>
        <w:jc w:val="center"/>
        <w:outlineLvl w:val="0"/>
        <w:rPr>
          <w:rFonts w:ascii="Untitled Sans" w:hAnsi="Untitled Sans"/>
          <w:b/>
          <w:sz w:val="22"/>
          <w:szCs w:val="22"/>
        </w:rPr>
      </w:pPr>
      <w:r w:rsidRPr="00AF37B8">
        <w:rPr>
          <w:rFonts w:ascii="Untitled Sans" w:hAnsi="Untitled Sans"/>
          <w:b/>
          <w:sz w:val="22"/>
          <w:szCs w:val="22"/>
        </w:rPr>
        <w:t>JOURNAL CLUB</w:t>
      </w:r>
      <w:r w:rsidR="00AF37B8" w:rsidRPr="00AF37B8">
        <w:rPr>
          <w:rFonts w:ascii="Untitled Sans" w:hAnsi="Untitled Sans"/>
          <w:b/>
          <w:sz w:val="22"/>
          <w:szCs w:val="22"/>
        </w:rPr>
        <w:t>: INSTRUCTOR</w:t>
      </w:r>
      <w:r w:rsidRPr="00AF37B8">
        <w:rPr>
          <w:rFonts w:ascii="Untitled Sans" w:hAnsi="Untitled Sans"/>
          <w:b/>
          <w:sz w:val="22"/>
          <w:szCs w:val="22"/>
        </w:rPr>
        <w:t xml:space="preserve"> GUIDE</w:t>
      </w:r>
    </w:p>
    <w:p w14:paraId="56AFCD47" w14:textId="77777777" w:rsidR="00292094" w:rsidRPr="00AF37B8" w:rsidRDefault="00292094" w:rsidP="00545E3D">
      <w:pPr>
        <w:rPr>
          <w:rFonts w:ascii="Untitled Sans" w:hAnsi="Untitled Sans"/>
          <w:sz w:val="22"/>
          <w:szCs w:val="22"/>
        </w:rPr>
      </w:pPr>
    </w:p>
    <w:p w14:paraId="7BECF3A9" w14:textId="615457EB" w:rsidR="277D0C78" w:rsidRPr="00AF37B8" w:rsidRDefault="22774E22" w:rsidP="00545E3D">
      <w:pPr>
        <w:spacing w:line="259" w:lineRule="auto"/>
        <w:outlineLvl w:val="1"/>
        <w:rPr>
          <w:rFonts w:ascii="Untitled Sans" w:hAnsi="Untitled Sans"/>
          <w:sz w:val="22"/>
          <w:szCs w:val="22"/>
        </w:rPr>
      </w:pPr>
      <w:r w:rsidRPr="00AF37B8">
        <w:rPr>
          <w:rFonts w:ascii="Untitled Sans" w:hAnsi="Untitled Sans"/>
          <w:b/>
          <w:bCs/>
          <w:sz w:val="22"/>
          <w:szCs w:val="22"/>
        </w:rPr>
        <w:t>Article</w:t>
      </w:r>
      <w:r w:rsidRPr="00AF37B8">
        <w:rPr>
          <w:rFonts w:ascii="Untitled Sans" w:hAnsi="Untitled Sans"/>
          <w:sz w:val="22"/>
          <w:szCs w:val="22"/>
        </w:rPr>
        <w:t>:</w:t>
      </w:r>
      <w:r w:rsidR="0017E445" w:rsidRPr="00AF37B8">
        <w:rPr>
          <w:rFonts w:ascii="Untitled Sans" w:hAnsi="Untitled Sans"/>
          <w:sz w:val="22"/>
          <w:szCs w:val="22"/>
        </w:rPr>
        <w:t xml:space="preserve"> Butterworth, S. E., </w:t>
      </w:r>
      <w:proofErr w:type="spellStart"/>
      <w:r w:rsidR="0017E445" w:rsidRPr="00AF37B8">
        <w:rPr>
          <w:rFonts w:ascii="Untitled Sans" w:hAnsi="Untitled Sans"/>
          <w:sz w:val="22"/>
          <w:szCs w:val="22"/>
        </w:rPr>
        <w:t>Daruwula</w:t>
      </w:r>
      <w:proofErr w:type="spellEnd"/>
      <w:r w:rsidR="0017E445" w:rsidRPr="00AF37B8">
        <w:rPr>
          <w:rFonts w:ascii="Untitled Sans" w:hAnsi="Untitled Sans"/>
          <w:sz w:val="22"/>
          <w:szCs w:val="22"/>
        </w:rPr>
        <w:t xml:space="preserve">, S. E., &amp; Anestis, M. D. (2020). The role of reason for firearm ownership in beliefs about firearms and suicide, openness to means safety, and current firearm storage. </w:t>
      </w:r>
      <w:r w:rsidR="0017E445" w:rsidRPr="00AF37B8">
        <w:rPr>
          <w:rFonts w:ascii="Untitled Sans" w:hAnsi="Untitled Sans"/>
          <w:i/>
          <w:iCs/>
          <w:sz w:val="22"/>
          <w:szCs w:val="22"/>
        </w:rPr>
        <w:t>Suicide and Life-Threatening Behavior</w:t>
      </w:r>
      <w:r w:rsidR="0017E445" w:rsidRPr="00AF37B8">
        <w:rPr>
          <w:rFonts w:ascii="Untitled Sans" w:hAnsi="Untitled Sans"/>
          <w:sz w:val="22"/>
          <w:szCs w:val="22"/>
        </w:rPr>
        <w:t>,</w:t>
      </w:r>
      <w:r w:rsidR="0017E445" w:rsidRPr="00AF37B8">
        <w:rPr>
          <w:rFonts w:ascii="Untitled Sans" w:hAnsi="Untitled Sans"/>
          <w:i/>
          <w:iCs/>
          <w:sz w:val="22"/>
          <w:szCs w:val="22"/>
        </w:rPr>
        <w:t xml:space="preserve"> 50</w:t>
      </w:r>
      <w:r w:rsidR="0017E445" w:rsidRPr="00AF37B8">
        <w:rPr>
          <w:rFonts w:ascii="Untitled Sans" w:hAnsi="Untitled Sans"/>
          <w:sz w:val="22"/>
          <w:szCs w:val="22"/>
        </w:rPr>
        <w:t>(3)</w:t>
      </w:r>
      <w:r w:rsidR="775938A0" w:rsidRPr="00AF37B8">
        <w:rPr>
          <w:rFonts w:ascii="Untitled Sans" w:hAnsi="Untitled Sans"/>
          <w:sz w:val="22"/>
          <w:szCs w:val="22"/>
        </w:rPr>
        <w:t>,</w:t>
      </w:r>
      <w:r w:rsidR="0017E445" w:rsidRPr="00AF37B8">
        <w:rPr>
          <w:rFonts w:ascii="Untitled Sans" w:hAnsi="Untitled Sans"/>
          <w:sz w:val="22"/>
          <w:szCs w:val="22"/>
        </w:rPr>
        <w:t xml:space="preserve"> 617-630. </w:t>
      </w:r>
      <w:proofErr w:type="spellStart"/>
      <w:r w:rsidR="6A9F6522" w:rsidRPr="00AF37B8">
        <w:rPr>
          <w:rFonts w:ascii="Untitled Sans" w:hAnsi="Untitled Sans"/>
          <w:sz w:val="22"/>
          <w:szCs w:val="22"/>
        </w:rPr>
        <w:t>doi</w:t>
      </w:r>
      <w:proofErr w:type="spellEnd"/>
      <w:r w:rsidR="6A9F6522" w:rsidRPr="00AF37B8">
        <w:rPr>
          <w:rFonts w:ascii="Untitled Sans" w:hAnsi="Untitled Sans"/>
          <w:sz w:val="22"/>
          <w:szCs w:val="22"/>
        </w:rPr>
        <w:t>: 10.1111/sltb.12619</w:t>
      </w:r>
    </w:p>
    <w:p w14:paraId="3D8B0BCA" w14:textId="77777777" w:rsidR="001565C8" w:rsidRPr="00AF37B8" w:rsidRDefault="001565C8" w:rsidP="00545E3D">
      <w:pPr>
        <w:rPr>
          <w:rFonts w:ascii="Untitled Sans" w:hAnsi="Untitled Sans"/>
          <w:sz w:val="22"/>
          <w:szCs w:val="22"/>
        </w:rPr>
      </w:pPr>
    </w:p>
    <w:p w14:paraId="1A5020FF" w14:textId="6F89E838" w:rsidR="001565C8" w:rsidRPr="00AF37B8" w:rsidRDefault="001565C8" w:rsidP="00545E3D">
      <w:pPr>
        <w:outlineLvl w:val="1"/>
        <w:rPr>
          <w:rFonts w:ascii="Untitled Sans" w:hAnsi="Untitled Sans"/>
          <w:sz w:val="22"/>
          <w:szCs w:val="22"/>
        </w:rPr>
      </w:pPr>
      <w:r w:rsidRPr="00AF37B8">
        <w:rPr>
          <w:rFonts w:ascii="Untitled Sans" w:hAnsi="Untitled Sans"/>
          <w:b/>
          <w:sz w:val="22"/>
          <w:szCs w:val="22"/>
        </w:rPr>
        <w:t>Keywords</w:t>
      </w:r>
      <w:r w:rsidRPr="00AF37B8">
        <w:rPr>
          <w:rFonts w:ascii="Untitled Sans" w:hAnsi="Untitled Sans"/>
          <w:sz w:val="22"/>
          <w:szCs w:val="22"/>
        </w:rPr>
        <w:t xml:space="preserve">: </w:t>
      </w:r>
      <w:r w:rsidR="00FD3197" w:rsidRPr="00AF37B8">
        <w:rPr>
          <w:rFonts w:ascii="Untitled Sans" w:hAnsi="Untitled Sans"/>
          <w:sz w:val="22"/>
          <w:szCs w:val="22"/>
        </w:rPr>
        <w:t xml:space="preserve">suicide; survey; </w:t>
      </w:r>
      <w:r w:rsidR="00DE496D" w:rsidRPr="00AF37B8">
        <w:rPr>
          <w:rFonts w:ascii="Untitled Sans" w:hAnsi="Untitled Sans"/>
          <w:sz w:val="22"/>
          <w:szCs w:val="22"/>
        </w:rPr>
        <w:t>gun owners; safe storage</w:t>
      </w:r>
      <w:r w:rsidR="00990A22" w:rsidRPr="00AF37B8">
        <w:rPr>
          <w:rFonts w:ascii="Untitled Sans" w:hAnsi="Untitled Sans"/>
          <w:sz w:val="22"/>
          <w:szCs w:val="22"/>
        </w:rPr>
        <w:t xml:space="preserve">; </w:t>
      </w:r>
      <w:r w:rsidR="006E4733" w:rsidRPr="00AF37B8">
        <w:rPr>
          <w:rFonts w:ascii="Untitled Sans" w:hAnsi="Untitled Sans"/>
          <w:sz w:val="22"/>
          <w:szCs w:val="22"/>
        </w:rPr>
        <w:t xml:space="preserve">lethal </w:t>
      </w:r>
      <w:r w:rsidR="00990A22" w:rsidRPr="00AF37B8">
        <w:rPr>
          <w:rFonts w:ascii="Untitled Sans" w:hAnsi="Untitled Sans"/>
          <w:sz w:val="22"/>
          <w:szCs w:val="22"/>
        </w:rPr>
        <w:t>means safety</w:t>
      </w:r>
      <w:r w:rsidR="007D375C" w:rsidRPr="00AF37B8">
        <w:rPr>
          <w:rFonts w:ascii="Untitled Sans" w:hAnsi="Untitled Sans"/>
          <w:sz w:val="22"/>
          <w:szCs w:val="22"/>
        </w:rPr>
        <w:t>; logistic regression; analysis of covariance</w:t>
      </w:r>
    </w:p>
    <w:p w14:paraId="0F0E9D99" w14:textId="77777777" w:rsidR="001565C8" w:rsidRPr="00AF37B8" w:rsidRDefault="0087455B" w:rsidP="00545E3D">
      <w:pPr>
        <w:tabs>
          <w:tab w:val="left" w:pos="2374"/>
        </w:tabs>
        <w:rPr>
          <w:rFonts w:ascii="Untitled Sans" w:hAnsi="Untitled Sans"/>
          <w:sz w:val="22"/>
          <w:szCs w:val="22"/>
        </w:rPr>
      </w:pPr>
      <w:r w:rsidRPr="00AF37B8">
        <w:rPr>
          <w:rFonts w:ascii="Untitled Sans" w:hAnsi="Untitled Sans"/>
          <w:sz w:val="22"/>
          <w:szCs w:val="22"/>
        </w:rPr>
        <w:tab/>
      </w:r>
    </w:p>
    <w:p w14:paraId="3EC0AA95" w14:textId="346ACA67" w:rsidR="001565C8" w:rsidRPr="00AF37B8" w:rsidRDefault="001565C8" w:rsidP="00545E3D">
      <w:pPr>
        <w:outlineLvl w:val="1"/>
        <w:rPr>
          <w:rFonts w:ascii="Untitled Sans" w:hAnsi="Untitled Sans"/>
          <w:sz w:val="22"/>
          <w:szCs w:val="22"/>
        </w:rPr>
      </w:pPr>
      <w:r w:rsidRPr="00AF37B8">
        <w:rPr>
          <w:rFonts w:ascii="Untitled Sans" w:hAnsi="Untitled Sans"/>
          <w:b/>
          <w:sz w:val="22"/>
          <w:szCs w:val="22"/>
        </w:rPr>
        <w:t>Summary</w:t>
      </w:r>
      <w:r w:rsidRPr="00AF37B8">
        <w:rPr>
          <w:rFonts w:ascii="Untitled Sans" w:hAnsi="Untitled Sans"/>
          <w:sz w:val="22"/>
          <w:szCs w:val="22"/>
        </w:rPr>
        <w:t>:</w:t>
      </w:r>
      <w:r w:rsidR="00DA7795" w:rsidRPr="00AF37B8">
        <w:rPr>
          <w:rFonts w:ascii="Untitled Sans" w:hAnsi="Untitled Sans"/>
          <w:sz w:val="22"/>
          <w:szCs w:val="22"/>
        </w:rPr>
        <w:t xml:space="preserve"> </w:t>
      </w:r>
      <w:r w:rsidR="005B0642" w:rsidRPr="00AF37B8">
        <w:rPr>
          <w:rFonts w:ascii="Untitled Sans" w:hAnsi="Untitled Sans"/>
          <w:sz w:val="22"/>
          <w:szCs w:val="22"/>
        </w:rPr>
        <w:t>A</w:t>
      </w:r>
      <w:r w:rsidR="00BD2B5F" w:rsidRPr="00AF37B8">
        <w:rPr>
          <w:rFonts w:ascii="Untitled Sans" w:hAnsi="Untitled Sans"/>
          <w:sz w:val="22"/>
          <w:szCs w:val="22"/>
        </w:rPr>
        <w:t>n online</w:t>
      </w:r>
      <w:r w:rsidR="005B0642" w:rsidRPr="00AF37B8">
        <w:rPr>
          <w:rFonts w:ascii="Untitled Sans" w:hAnsi="Untitled Sans"/>
          <w:sz w:val="22"/>
          <w:szCs w:val="22"/>
        </w:rPr>
        <w:t xml:space="preserve"> survey of 300 </w:t>
      </w:r>
      <w:r w:rsidR="00BD2B5F" w:rsidRPr="00AF37B8">
        <w:rPr>
          <w:rFonts w:ascii="Untitled Sans" w:hAnsi="Untitled Sans"/>
          <w:sz w:val="22"/>
          <w:szCs w:val="22"/>
        </w:rPr>
        <w:t xml:space="preserve">American </w:t>
      </w:r>
      <w:r w:rsidR="005B0642" w:rsidRPr="00AF37B8">
        <w:rPr>
          <w:rFonts w:ascii="Untitled Sans" w:hAnsi="Untitled Sans"/>
          <w:sz w:val="22"/>
          <w:szCs w:val="22"/>
        </w:rPr>
        <w:t xml:space="preserve">firearm owners </w:t>
      </w:r>
      <w:r w:rsidR="00D71902" w:rsidRPr="00AF37B8">
        <w:rPr>
          <w:rFonts w:ascii="Untitled Sans" w:hAnsi="Untitled Sans"/>
          <w:sz w:val="22"/>
          <w:szCs w:val="22"/>
        </w:rPr>
        <w:t xml:space="preserve">examining the relationship between reasons for gun ownership (for protection vs </w:t>
      </w:r>
      <w:r w:rsidR="00DE40F5" w:rsidRPr="00AF37B8">
        <w:rPr>
          <w:rFonts w:ascii="Untitled Sans" w:hAnsi="Untitled Sans"/>
          <w:sz w:val="22"/>
          <w:szCs w:val="22"/>
        </w:rPr>
        <w:t>an</w:t>
      </w:r>
      <w:r w:rsidR="00D71902" w:rsidRPr="00AF37B8">
        <w:rPr>
          <w:rFonts w:ascii="Untitled Sans" w:hAnsi="Untitled Sans"/>
          <w:sz w:val="22"/>
          <w:szCs w:val="22"/>
        </w:rPr>
        <w:t xml:space="preserve">other reason) and (1) </w:t>
      </w:r>
      <w:r w:rsidR="00BD2B5F" w:rsidRPr="00AF37B8">
        <w:rPr>
          <w:rFonts w:ascii="Untitled Sans" w:hAnsi="Untitled Sans"/>
          <w:sz w:val="22"/>
          <w:szCs w:val="22"/>
        </w:rPr>
        <w:t>beliefs about firearm ownership/storage and suicide risk</w:t>
      </w:r>
      <w:r w:rsidR="00D71902" w:rsidRPr="00AF37B8">
        <w:rPr>
          <w:rFonts w:ascii="Untitled Sans" w:hAnsi="Untitled Sans"/>
          <w:sz w:val="22"/>
          <w:szCs w:val="22"/>
        </w:rPr>
        <w:t xml:space="preserve">, (2) </w:t>
      </w:r>
      <w:r w:rsidR="00BD2B5F" w:rsidRPr="00AF37B8">
        <w:rPr>
          <w:rFonts w:ascii="Untitled Sans" w:hAnsi="Untitled Sans"/>
          <w:sz w:val="22"/>
          <w:szCs w:val="22"/>
        </w:rPr>
        <w:t>openness to means safety interventions</w:t>
      </w:r>
      <w:r w:rsidR="00D71902" w:rsidRPr="00AF37B8">
        <w:rPr>
          <w:rFonts w:ascii="Untitled Sans" w:hAnsi="Untitled Sans"/>
          <w:sz w:val="22"/>
          <w:szCs w:val="22"/>
        </w:rPr>
        <w:t xml:space="preserve">, and (3) </w:t>
      </w:r>
      <w:r w:rsidR="00BD2B5F" w:rsidRPr="00AF37B8">
        <w:rPr>
          <w:rFonts w:ascii="Untitled Sans" w:hAnsi="Untitled Sans"/>
          <w:sz w:val="22"/>
          <w:szCs w:val="22"/>
        </w:rPr>
        <w:t>firearm storage practices</w:t>
      </w:r>
      <w:r w:rsidR="00D71902" w:rsidRPr="00AF37B8">
        <w:rPr>
          <w:rFonts w:ascii="Untitled Sans" w:hAnsi="Untitled Sans"/>
          <w:sz w:val="22"/>
          <w:szCs w:val="22"/>
        </w:rPr>
        <w:t>.</w:t>
      </w:r>
    </w:p>
    <w:p w14:paraId="005CF238" w14:textId="77777777" w:rsidR="001565C8" w:rsidRPr="00AF37B8" w:rsidRDefault="001565C8" w:rsidP="00545E3D">
      <w:pPr>
        <w:rPr>
          <w:rFonts w:ascii="Untitled Sans" w:hAnsi="Untitled Sans"/>
          <w:sz w:val="22"/>
          <w:szCs w:val="22"/>
        </w:rPr>
      </w:pPr>
    </w:p>
    <w:p w14:paraId="08C50AE4" w14:textId="77777777" w:rsidR="001565C8" w:rsidRPr="00AF37B8" w:rsidRDefault="001565C8" w:rsidP="00545E3D">
      <w:pPr>
        <w:rPr>
          <w:rFonts w:ascii="Untitled Sans" w:hAnsi="Untitled Sans"/>
          <w:sz w:val="22"/>
          <w:szCs w:val="22"/>
        </w:rPr>
      </w:pPr>
    </w:p>
    <w:p w14:paraId="0A3F7751" w14:textId="77777777" w:rsidR="001565C8" w:rsidRPr="00AF37B8" w:rsidRDefault="001565C8" w:rsidP="00545E3D">
      <w:pPr>
        <w:outlineLvl w:val="1"/>
        <w:rPr>
          <w:rFonts w:ascii="Untitled Sans" w:hAnsi="Untitled Sans"/>
          <w:b/>
          <w:sz w:val="22"/>
          <w:szCs w:val="22"/>
        </w:rPr>
      </w:pPr>
      <w:r w:rsidRPr="00AF37B8">
        <w:rPr>
          <w:rFonts w:ascii="Untitled Sans" w:hAnsi="Untitled Sans"/>
          <w:b/>
          <w:sz w:val="22"/>
          <w:szCs w:val="22"/>
        </w:rPr>
        <w:t>Discussion Questions</w:t>
      </w:r>
    </w:p>
    <w:p w14:paraId="3FD11FE7" w14:textId="77777777" w:rsidR="001565C8" w:rsidRPr="00AF37B8" w:rsidRDefault="001565C8" w:rsidP="00545E3D">
      <w:pPr>
        <w:rPr>
          <w:rFonts w:ascii="Untitled Sans" w:hAnsi="Untitled Sans"/>
          <w:sz w:val="22"/>
          <w:szCs w:val="22"/>
        </w:rPr>
      </w:pPr>
    </w:p>
    <w:p w14:paraId="54C1C86C" w14:textId="77777777" w:rsidR="001565C8" w:rsidRPr="00AF37B8" w:rsidRDefault="001565C8" w:rsidP="00545E3D">
      <w:pPr>
        <w:outlineLvl w:val="2"/>
        <w:rPr>
          <w:rFonts w:ascii="Untitled Sans" w:hAnsi="Untitled Sans"/>
          <w:sz w:val="22"/>
          <w:szCs w:val="22"/>
          <w:u w:val="single"/>
        </w:rPr>
      </w:pPr>
      <w:r w:rsidRPr="00AF37B8">
        <w:rPr>
          <w:rFonts w:ascii="Untitled Sans" w:hAnsi="Untitled Sans"/>
          <w:sz w:val="22"/>
          <w:szCs w:val="22"/>
          <w:u w:val="single"/>
        </w:rPr>
        <w:t>Background</w:t>
      </w:r>
    </w:p>
    <w:p w14:paraId="2932B293" w14:textId="77777777" w:rsidR="003D52B9" w:rsidRPr="00AF37B8" w:rsidRDefault="003D52B9" w:rsidP="00545E3D">
      <w:pPr>
        <w:rPr>
          <w:rFonts w:ascii="Untitled Sans" w:hAnsi="Untitled Sans"/>
          <w:sz w:val="22"/>
          <w:szCs w:val="22"/>
        </w:rPr>
      </w:pPr>
    </w:p>
    <w:p w14:paraId="18F974FE" w14:textId="77777777" w:rsidR="001565C8" w:rsidRPr="00AF37B8" w:rsidRDefault="00FD3197" w:rsidP="00545E3D">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What are the</w:t>
      </w:r>
      <w:r w:rsidR="003D52B9" w:rsidRPr="00AF37B8">
        <w:rPr>
          <w:rFonts w:ascii="Untitled Sans" w:hAnsi="Untitled Sans"/>
          <w:b/>
          <w:sz w:val="22"/>
          <w:szCs w:val="22"/>
        </w:rPr>
        <w:t xml:space="preserve"> authors’</w:t>
      </w:r>
      <w:r w:rsidRPr="00AF37B8">
        <w:rPr>
          <w:rFonts w:ascii="Untitled Sans" w:hAnsi="Untitled Sans"/>
          <w:b/>
          <w:sz w:val="22"/>
          <w:szCs w:val="22"/>
        </w:rPr>
        <w:t xml:space="preserve"> </w:t>
      </w:r>
      <w:r w:rsidR="003D52B9" w:rsidRPr="00AF37B8">
        <w:rPr>
          <w:rFonts w:ascii="Untitled Sans" w:hAnsi="Untitled Sans"/>
          <w:b/>
          <w:sz w:val="22"/>
          <w:szCs w:val="22"/>
        </w:rPr>
        <w:t xml:space="preserve">research </w:t>
      </w:r>
      <w:r w:rsidRPr="00AF37B8">
        <w:rPr>
          <w:rFonts w:ascii="Untitled Sans" w:hAnsi="Untitled Sans"/>
          <w:b/>
          <w:sz w:val="22"/>
          <w:szCs w:val="22"/>
        </w:rPr>
        <w:t xml:space="preserve">objectives </w:t>
      </w:r>
      <w:r w:rsidR="003D52B9" w:rsidRPr="00AF37B8">
        <w:rPr>
          <w:rFonts w:ascii="Untitled Sans" w:hAnsi="Untitled Sans"/>
          <w:b/>
          <w:sz w:val="22"/>
          <w:szCs w:val="22"/>
        </w:rPr>
        <w:t>and hypotheses? Wh</w:t>
      </w:r>
      <w:r w:rsidRPr="00AF37B8">
        <w:rPr>
          <w:rFonts w:ascii="Untitled Sans" w:hAnsi="Untitled Sans"/>
          <w:b/>
          <w:sz w:val="22"/>
          <w:szCs w:val="22"/>
        </w:rPr>
        <w:t xml:space="preserve">y is </w:t>
      </w:r>
      <w:r w:rsidR="003D52B9" w:rsidRPr="00AF37B8">
        <w:rPr>
          <w:rFonts w:ascii="Untitled Sans" w:hAnsi="Untitled Sans"/>
          <w:b/>
          <w:sz w:val="22"/>
          <w:szCs w:val="22"/>
        </w:rPr>
        <w:t>such research</w:t>
      </w:r>
      <w:r w:rsidRPr="00AF37B8">
        <w:rPr>
          <w:rFonts w:ascii="Untitled Sans" w:hAnsi="Untitled Sans"/>
          <w:b/>
          <w:sz w:val="22"/>
          <w:szCs w:val="22"/>
        </w:rPr>
        <w:t xml:space="preserve"> important?</w:t>
      </w:r>
    </w:p>
    <w:p w14:paraId="3509E19B" w14:textId="77777777" w:rsidR="00A505E1" w:rsidRPr="00AF37B8" w:rsidRDefault="00A505E1" w:rsidP="00545E3D">
      <w:pPr>
        <w:rPr>
          <w:rFonts w:ascii="Untitled Sans" w:hAnsi="Untitled Sans"/>
          <w:sz w:val="22"/>
          <w:szCs w:val="22"/>
        </w:rPr>
      </w:pPr>
    </w:p>
    <w:p w14:paraId="5720CD07" w14:textId="6EE9DF4A" w:rsidR="00A505E1" w:rsidRPr="00AF37B8" w:rsidRDefault="6C70CB71" w:rsidP="00545E3D">
      <w:pPr>
        <w:rPr>
          <w:rFonts w:ascii="Untitled Sans" w:hAnsi="Untitled Sans"/>
          <w:sz w:val="22"/>
          <w:szCs w:val="22"/>
        </w:rPr>
      </w:pPr>
      <w:r w:rsidRPr="00AF37B8">
        <w:rPr>
          <w:rFonts w:ascii="Untitled Sans" w:hAnsi="Untitled Sans"/>
          <w:sz w:val="22"/>
          <w:szCs w:val="22"/>
        </w:rPr>
        <w:t xml:space="preserve">The objectives of this study were to examine the relationship between gun owners’ reasons for ownership and (1) their beliefs about whether owning a firearm and the manner in which it is stored are related to suicide risk, (2) their openness to </w:t>
      </w:r>
      <w:r w:rsidR="008501C6" w:rsidRPr="00AF37B8">
        <w:rPr>
          <w:rFonts w:ascii="Untitled Sans" w:hAnsi="Untitled Sans"/>
          <w:sz w:val="22"/>
          <w:szCs w:val="22"/>
        </w:rPr>
        <w:t xml:space="preserve">using </w:t>
      </w:r>
      <w:r w:rsidRPr="00AF37B8">
        <w:rPr>
          <w:rFonts w:ascii="Untitled Sans" w:hAnsi="Untitled Sans"/>
          <w:sz w:val="22"/>
          <w:szCs w:val="22"/>
        </w:rPr>
        <w:t xml:space="preserve">safe storage practices and temporary removal from the home to prevent suicide, and (3) their current firearm storage practices. </w:t>
      </w:r>
    </w:p>
    <w:p w14:paraId="20665797" w14:textId="77777777" w:rsidR="003D52B9" w:rsidRPr="00AF37B8" w:rsidRDefault="003D52B9" w:rsidP="00545E3D">
      <w:pPr>
        <w:rPr>
          <w:rFonts w:ascii="Untitled Sans" w:hAnsi="Untitled Sans"/>
          <w:sz w:val="22"/>
          <w:szCs w:val="22"/>
        </w:rPr>
      </w:pPr>
    </w:p>
    <w:p w14:paraId="113B11BA" w14:textId="77777777" w:rsidR="008F337D" w:rsidRPr="00AF37B8" w:rsidRDefault="003D52B9" w:rsidP="00545E3D">
      <w:pPr>
        <w:rPr>
          <w:rFonts w:ascii="Untitled Sans" w:hAnsi="Untitled Sans"/>
          <w:sz w:val="22"/>
          <w:szCs w:val="22"/>
        </w:rPr>
      </w:pPr>
      <w:r w:rsidRPr="00AF37B8">
        <w:rPr>
          <w:rFonts w:ascii="Untitled Sans" w:hAnsi="Untitled Sans"/>
          <w:sz w:val="22"/>
          <w:szCs w:val="22"/>
        </w:rPr>
        <w:t xml:space="preserve">The authors hypothesized </w:t>
      </w:r>
      <w:r w:rsidR="002B0FE3" w:rsidRPr="00AF37B8">
        <w:rPr>
          <w:rFonts w:ascii="Untitled Sans" w:hAnsi="Untitled Sans"/>
          <w:sz w:val="22"/>
          <w:szCs w:val="22"/>
        </w:rPr>
        <w:t>that, compared to owning a firearm for other reasons, p</w:t>
      </w:r>
      <w:r w:rsidRPr="00AF37B8">
        <w:rPr>
          <w:rFonts w:ascii="Untitled Sans" w:hAnsi="Untitled Sans"/>
          <w:sz w:val="22"/>
          <w:szCs w:val="22"/>
        </w:rPr>
        <w:t>articipants who own a firearm</w:t>
      </w:r>
      <w:r w:rsidR="00BC214E" w:rsidRPr="00AF37B8">
        <w:rPr>
          <w:rFonts w:ascii="Untitled Sans" w:hAnsi="Untitled Sans"/>
          <w:sz w:val="22"/>
          <w:szCs w:val="22"/>
        </w:rPr>
        <w:t xml:space="preserve"> primarily</w:t>
      </w:r>
      <w:r w:rsidRPr="00AF37B8">
        <w:rPr>
          <w:rFonts w:ascii="Untitled Sans" w:hAnsi="Untitled Sans"/>
          <w:sz w:val="22"/>
          <w:szCs w:val="22"/>
        </w:rPr>
        <w:t xml:space="preserve"> for protection at or away from home</w:t>
      </w:r>
      <w:r w:rsidR="002B0FE3" w:rsidRPr="00AF37B8">
        <w:rPr>
          <w:rFonts w:ascii="Untitled Sans" w:hAnsi="Untitled Sans"/>
          <w:sz w:val="22"/>
          <w:szCs w:val="22"/>
        </w:rPr>
        <w:t xml:space="preserve"> would:</w:t>
      </w:r>
    </w:p>
    <w:p w14:paraId="2223C631" w14:textId="77777777" w:rsidR="002B0FE3" w:rsidRPr="00AF37B8" w:rsidRDefault="002B0FE3" w:rsidP="00545E3D">
      <w:pPr>
        <w:ind w:left="720"/>
        <w:rPr>
          <w:rFonts w:ascii="Untitled Sans" w:hAnsi="Untitled Sans"/>
          <w:sz w:val="22"/>
          <w:szCs w:val="22"/>
        </w:rPr>
      </w:pPr>
      <w:r w:rsidRPr="00AF37B8">
        <w:rPr>
          <w:rFonts w:ascii="Untitled Sans" w:hAnsi="Untitled Sans"/>
          <w:sz w:val="22"/>
          <w:szCs w:val="22"/>
        </w:rPr>
        <w:t xml:space="preserve">H1: Endorse decreased belief in the relationship between firearm ownership (and firearm storage) and suicide risk. </w:t>
      </w:r>
    </w:p>
    <w:p w14:paraId="5177136D" w14:textId="77777777" w:rsidR="008F337D" w:rsidRPr="00AF37B8" w:rsidRDefault="002B0FE3" w:rsidP="00545E3D">
      <w:pPr>
        <w:ind w:left="720"/>
        <w:rPr>
          <w:rFonts w:ascii="Untitled Sans" w:hAnsi="Untitled Sans"/>
          <w:sz w:val="22"/>
          <w:szCs w:val="22"/>
        </w:rPr>
      </w:pPr>
      <w:r w:rsidRPr="00AF37B8">
        <w:rPr>
          <w:rFonts w:ascii="Untitled Sans" w:hAnsi="Untitled Sans"/>
          <w:sz w:val="22"/>
          <w:szCs w:val="22"/>
        </w:rPr>
        <w:t>H2: Be less open to storing firearms safety and allowing a trusted individual to temporarily remove firearms from the home.</w:t>
      </w:r>
    </w:p>
    <w:p w14:paraId="60311D54" w14:textId="7EFF6057" w:rsidR="002B0FE3" w:rsidRPr="00AF37B8" w:rsidRDefault="002B0FE3" w:rsidP="00545E3D">
      <w:pPr>
        <w:ind w:firstLine="720"/>
        <w:rPr>
          <w:rFonts w:ascii="Untitled Sans" w:hAnsi="Untitled Sans"/>
          <w:sz w:val="22"/>
          <w:szCs w:val="22"/>
        </w:rPr>
      </w:pPr>
      <w:r w:rsidRPr="00AF37B8">
        <w:rPr>
          <w:rFonts w:ascii="Untitled Sans" w:hAnsi="Untitled Sans"/>
          <w:sz w:val="22"/>
          <w:szCs w:val="22"/>
        </w:rPr>
        <w:t>H3: Currently store their firearms less safely</w:t>
      </w:r>
      <w:r w:rsidR="00955268" w:rsidRPr="00AF37B8">
        <w:rPr>
          <w:rFonts w:ascii="Untitled Sans" w:hAnsi="Untitled Sans"/>
          <w:sz w:val="22"/>
          <w:szCs w:val="22"/>
        </w:rPr>
        <w:t xml:space="preserve"> (i.e</w:t>
      </w:r>
      <w:r w:rsidR="503A149B" w:rsidRPr="00AF37B8">
        <w:rPr>
          <w:rFonts w:ascii="Untitled Sans" w:hAnsi="Untitled Sans"/>
          <w:sz w:val="22"/>
          <w:szCs w:val="22"/>
        </w:rPr>
        <w:t>.</w:t>
      </w:r>
      <w:r w:rsidR="31BFE2FA" w:rsidRPr="00AF37B8">
        <w:rPr>
          <w:rFonts w:ascii="Untitled Sans" w:hAnsi="Untitled Sans"/>
          <w:sz w:val="22"/>
          <w:szCs w:val="22"/>
        </w:rPr>
        <w:t>,</w:t>
      </w:r>
      <w:r w:rsidR="00955268" w:rsidRPr="00AF37B8">
        <w:rPr>
          <w:rFonts w:ascii="Untitled Sans" w:hAnsi="Untitled Sans"/>
          <w:sz w:val="22"/>
          <w:szCs w:val="22"/>
        </w:rPr>
        <w:t xml:space="preserve"> loaded and</w:t>
      </w:r>
      <w:r w:rsidR="503A149B" w:rsidRPr="00AF37B8">
        <w:rPr>
          <w:rFonts w:ascii="Untitled Sans" w:hAnsi="Untitled Sans"/>
          <w:sz w:val="22"/>
          <w:szCs w:val="22"/>
        </w:rPr>
        <w:t xml:space="preserve">/or </w:t>
      </w:r>
      <w:r w:rsidR="6A7435EE" w:rsidRPr="00AF37B8">
        <w:rPr>
          <w:rFonts w:ascii="Untitled Sans" w:hAnsi="Untitled Sans"/>
          <w:sz w:val="22"/>
          <w:szCs w:val="22"/>
        </w:rPr>
        <w:t xml:space="preserve">without a locking </w:t>
      </w:r>
      <w:r w:rsidRPr="00AF37B8">
        <w:rPr>
          <w:rFonts w:ascii="Untitled Sans" w:hAnsi="Untitled Sans"/>
          <w:sz w:val="22"/>
          <w:szCs w:val="22"/>
        </w:rPr>
        <w:tab/>
      </w:r>
      <w:r w:rsidR="6A7435EE" w:rsidRPr="00AF37B8">
        <w:rPr>
          <w:rFonts w:ascii="Untitled Sans" w:hAnsi="Untitled Sans"/>
          <w:sz w:val="22"/>
          <w:szCs w:val="22"/>
        </w:rPr>
        <w:t>device</w:t>
      </w:r>
      <w:r w:rsidR="503A149B" w:rsidRPr="00AF37B8">
        <w:rPr>
          <w:rFonts w:ascii="Untitled Sans" w:hAnsi="Untitled Sans"/>
          <w:sz w:val="22"/>
          <w:szCs w:val="22"/>
        </w:rPr>
        <w:t>)</w:t>
      </w:r>
      <w:r w:rsidR="2CB046A9" w:rsidRPr="00AF37B8">
        <w:rPr>
          <w:rFonts w:ascii="Untitled Sans" w:hAnsi="Untitled Sans"/>
          <w:sz w:val="22"/>
          <w:szCs w:val="22"/>
        </w:rPr>
        <w:t xml:space="preserve">. </w:t>
      </w:r>
    </w:p>
    <w:p w14:paraId="573F0C76" w14:textId="77777777" w:rsidR="003D52B9" w:rsidRPr="00AF37B8" w:rsidRDefault="003D52B9" w:rsidP="00545E3D">
      <w:pPr>
        <w:rPr>
          <w:rFonts w:ascii="Untitled Sans" w:hAnsi="Untitled Sans"/>
          <w:sz w:val="22"/>
          <w:szCs w:val="22"/>
        </w:rPr>
      </w:pPr>
    </w:p>
    <w:p w14:paraId="28CDE8C1" w14:textId="6AB42CEF" w:rsidR="00F75BDF" w:rsidRPr="00AF37B8" w:rsidRDefault="6F85093C" w:rsidP="00545E3D">
      <w:pPr>
        <w:rPr>
          <w:rFonts w:ascii="Untitled Sans" w:hAnsi="Untitled Sans"/>
          <w:sz w:val="22"/>
          <w:szCs w:val="22"/>
        </w:rPr>
      </w:pPr>
      <w:r w:rsidRPr="00AF37B8">
        <w:rPr>
          <w:rFonts w:ascii="Untitled Sans" w:hAnsi="Untitled Sans"/>
          <w:sz w:val="22"/>
          <w:szCs w:val="22"/>
        </w:rPr>
        <w:t xml:space="preserve">This research </w:t>
      </w:r>
      <w:r w:rsidR="5369AB75" w:rsidRPr="00AF37B8">
        <w:rPr>
          <w:rFonts w:ascii="Untitled Sans" w:hAnsi="Untitled Sans"/>
          <w:sz w:val="22"/>
          <w:szCs w:val="22"/>
        </w:rPr>
        <w:t xml:space="preserve">furthers the field’s understanding </w:t>
      </w:r>
      <w:r w:rsidR="6C70CB71" w:rsidRPr="00AF37B8">
        <w:rPr>
          <w:rFonts w:ascii="Untitled Sans" w:hAnsi="Untitled Sans"/>
          <w:sz w:val="22"/>
          <w:szCs w:val="22"/>
        </w:rPr>
        <w:t>of the factors that may prevent firearm owners from following means safety recommendations</w:t>
      </w:r>
      <w:r w:rsidR="5369AB75" w:rsidRPr="00AF37B8">
        <w:rPr>
          <w:rFonts w:ascii="Untitled Sans" w:hAnsi="Untitled Sans"/>
          <w:sz w:val="22"/>
          <w:szCs w:val="22"/>
        </w:rPr>
        <w:t xml:space="preserve">, such as safe </w:t>
      </w:r>
      <w:r w:rsidR="34049638" w:rsidRPr="00AF37B8">
        <w:rPr>
          <w:rFonts w:ascii="Untitled Sans" w:hAnsi="Untitled Sans"/>
          <w:sz w:val="22"/>
          <w:szCs w:val="22"/>
        </w:rPr>
        <w:t xml:space="preserve">firearm </w:t>
      </w:r>
      <w:r w:rsidR="5369AB75" w:rsidRPr="00AF37B8">
        <w:rPr>
          <w:rFonts w:ascii="Untitled Sans" w:hAnsi="Untitled Sans"/>
          <w:sz w:val="22"/>
          <w:szCs w:val="22"/>
        </w:rPr>
        <w:t>storage and temporary removal of firearms</w:t>
      </w:r>
      <w:r w:rsidR="1B2AAE95" w:rsidRPr="00AF37B8">
        <w:rPr>
          <w:rFonts w:ascii="Untitled Sans" w:hAnsi="Untitled Sans"/>
          <w:sz w:val="22"/>
          <w:szCs w:val="22"/>
        </w:rPr>
        <w:t xml:space="preserve"> when someone is </w:t>
      </w:r>
      <w:r w:rsidR="6A7BA9A2" w:rsidRPr="00AF37B8">
        <w:rPr>
          <w:rFonts w:ascii="Untitled Sans" w:hAnsi="Untitled Sans"/>
          <w:sz w:val="22"/>
          <w:szCs w:val="22"/>
        </w:rPr>
        <w:t>experiencing</w:t>
      </w:r>
      <w:r w:rsidR="1B2AAE95" w:rsidRPr="00AF37B8">
        <w:rPr>
          <w:rFonts w:ascii="Untitled Sans" w:hAnsi="Untitled Sans"/>
          <w:sz w:val="22"/>
          <w:szCs w:val="22"/>
        </w:rPr>
        <w:t xml:space="preserve"> a crisis</w:t>
      </w:r>
      <w:r w:rsidR="5369AB75" w:rsidRPr="00AF37B8">
        <w:rPr>
          <w:rFonts w:ascii="Untitled Sans" w:hAnsi="Untitled Sans"/>
          <w:sz w:val="22"/>
          <w:szCs w:val="22"/>
        </w:rPr>
        <w:t xml:space="preserve">. It can inform the development and implementation of appropriate, targeted, and efficacious psychoeducation and means safety messaging that may encourage firearm owners to engage in means safety strategies. </w:t>
      </w:r>
      <w:r w:rsidR="48449B95" w:rsidRPr="00AF37B8">
        <w:rPr>
          <w:rFonts w:ascii="Untitled Sans" w:hAnsi="Untitled Sans"/>
          <w:sz w:val="22"/>
          <w:szCs w:val="22"/>
        </w:rPr>
        <w:t xml:space="preserve">Disseminating effective messaging about firearms and suicide is important given that suicide risk is not always apparent </w:t>
      </w:r>
      <w:r w:rsidR="47512D33" w:rsidRPr="00AF37B8">
        <w:rPr>
          <w:rFonts w:ascii="Untitled Sans" w:hAnsi="Untitled Sans"/>
          <w:sz w:val="22"/>
          <w:szCs w:val="22"/>
        </w:rPr>
        <w:t xml:space="preserve">nor acute, </w:t>
      </w:r>
      <w:r w:rsidR="48449B95" w:rsidRPr="00AF37B8">
        <w:rPr>
          <w:rFonts w:ascii="Untitled Sans" w:hAnsi="Untitled Sans"/>
          <w:sz w:val="22"/>
          <w:szCs w:val="22"/>
        </w:rPr>
        <w:t xml:space="preserve">and many suicidal firearm owners may not present to mental health treatment.  </w:t>
      </w:r>
    </w:p>
    <w:p w14:paraId="7E66FE70" w14:textId="77777777" w:rsidR="003D52B9" w:rsidRPr="00AF37B8" w:rsidRDefault="003D52B9" w:rsidP="00545E3D">
      <w:pPr>
        <w:rPr>
          <w:rFonts w:ascii="Untitled Sans" w:hAnsi="Untitled Sans"/>
          <w:b/>
          <w:sz w:val="22"/>
          <w:szCs w:val="22"/>
        </w:rPr>
      </w:pPr>
    </w:p>
    <w:p w14:paraId="503C1615" w14:textId="77777777" w:rsidR="00E909B3" w:rsidRPr="00AF37B8" w:rsidRDefault="004503A9" w:rsidP="00545E3D">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What is the relationship between firearms and suicide</w:t>
      </w:r>
      <w:r w:rsidR="00CF0CD1" w:rsidRPr="00AF37B8">
        <w:rPr>
          <w:rFonts w:ascii="Untitled Sans" w:hAnsi="Untitled Sans"/>
          <w:b/>
          <w:sz w:val="22"/>
          <w:szCs w:val="22"/>
        </w:rPr>
        <w:t xml:space="preserve"> risk</w:t>
      </w:r>
      <w:r w:rsidRPr="00AF37B8">
        <w:rPr>
          <w:rFonts w:ascii="Untitled Sans" w:hAnsi="Untitled Sans"/>
          <w:b/>
          <w:sz w:val="22"/>
          <w:szCs w:val="22"/>
        </w:rPr>
        <w:t>?</w:t>
      </w:r>
      <w:r w:rsidR="00A505E1" w:rsidRPr="00AF37B8">
        <w:rPr>
          <w:rFonts w:ascii="Untitled Sans" w:hAnsi="Untitled Sans"/>
          <w:b/>
          <w:sz w:val="22"/>
          <w:szCs w:val="22"/>
        </w:rPr>
        <w:t xml:space="preserve"> </w:t>
      </w:r>
    </w:p>
    <w:p w14:paraId="2C280629" w14:textId="77777777" w:rsidR="00E909B3" w:rsidRPr="00AF37B8" w:rsidRDefault="00E909B3" w:rsidP="00545E3D">
      <w:pPr>
        <w:ind w:left="360"/>
        <w:rPr>
          <w:rFonts w:ascii="Untitled Sans" w:hAnsi="Untitled Sans"/>
          <w:b/>
          <w:sz w:val="22"/>
          <w:szCs w:val="22"/>
        </w:rPr>
      </w:pPr>
    </w:p>
    <w:p w14:paraId="2A37E9AE" w14:textId="2D69E815" w:rsidR="004503A9" w:rsidRPr="00AF37B8" w:rsidRDefault="109F09F3" w:rsidP="00545E3D">
      <w:pPr>
        <w:rPr>
          <w:rFonts w:ascii="Untitled Sans" w:hAnsi="Untitled Sans"/>
          <w:sz w:val="22"/>
          <w:szCs w:val="22"/>
        </w:rPr>
      </w:pPr>
      <w:r w:rsidRPr="00AF37B8">
        <w:rPr>
          <w:rFonts w:ascii="Untitled Sans" w:hAnsi="Untitled Sans"/>
          <w:sz w:val="22"/>
          <w:szCs w:val="22"/>
        </w:rPr>
        <w:t xml:space="preserve">At least half of suicide deaths in the US are by firearm. </w:t>
      </w:r>
      <w:r w:rsidR="6C0456E6" w:rsidRPr="00AF37B8">
        <w:rPr>
          <w:rFonts w:ascii="Untitled Sans" w:hAnsi="Untitled Sans"/>
          <w:sz w:val="22"/>
          <w:szCs w:val="22"/>
        </w:rPr>
        <w:t xml:space="preserve">Firearms are the most lethal means of suicide. </w:t>
      </w:r>
      <w:r w:rsidR="4B0637FE" w:rsidRPr="00AF37B8">
        <w:rPr>
          <w:rFonts w:ascii="Untitled Sans" w:hAnsi="Untitled Sans"/>
          <w:sz w:val="22"/>
          <w:szCs w:val="22"/>
        </w:rPr>
        <w:t>Although firearm ownership is not correlated with higher rates of suicidal thoughts, it is correlated with higher rates of completed suicide, because any attempt</w:t>
      </w:r>
      <w:r w:rsidR="25D35D6F" w:rsidRPr="00AF37B8">
        <w:rPr>
          <w:rFonts w:ascii="Untitled Sans" w:hAnsi="Untitled Sans"/>
          <w:sz w:val="22"/>
          <w:szCs w:val="22"/>
        </w:rPr>
        <w:t xml:space="preserve"> with a gun</w:t>
      </w:r>
      <w:r w:rsidR="4B0637FE" w:rsidRPr="00AF37B8">
        <w:rPr>
          <w:rFonts w:ascii="Untitled Sans" w:hAnsi="Untitled Sans"/>
          <w:sz w:val="22"/>
          <w:szCs w:val="22"/>
        </w:rPr>
        <w:t xml:space="preserve"> is likely to be fatal</w:t>
      </w:r>
      <w:r w:rsidR="1D5B55D6" w:rsidRPr="00AF37B8">
        <w:rPr>
          <w:rFonts w:ascii="Untitled Sans" w:hAnsi="Untitled Sans"/>
          <w:sz w:val="22"/>
          <w:szCs w:val="22"/>
        </w:rPr>
        <w:t>.</w:t>
      </w:r>
      <w:r w:rsidRPr="00AF37B8">
        <w:rPr>
          <w:rFonts w:ascii="Untitled Sans" w:hAnsi="Untitled Sans"/>
          <w:sz w:val="22"/>
          <w:szCs w:val="22"/>
        </w:rPr>
        <w:t xml:space="preserve"> </w:t>
      </w:r>
      <w:r w:rsidR="5344F452" w:rsidRPr="00AF37B8">
        <w:rPr>
          <w:rFonts w:ascii="Untitled Sans" w:hAnsi="Untitled Sans"/>
          <w:sz w:val="22"/>
          <w:szCs w:val="22"/>
        </w:rPr>
        <w:t>A</w:t>
      </w:r>
      <w:r w:rsidR="53509D1B" w:rsidRPr="00AF37B8">
        <w:rPr>
          <w:rFonts w:ascii="Untitled Sans" w:hAnsi="Untitled Sans"/>
          <w:sz w:val="22"/>
          <w:szCs w:val="22"/>
        </w:rPr>
        <w:t xml:space="preserve"> national study found that a</w:t>
      </w:r>
      <w:r w:rsidR="5344F452" w:rsidRPr="00AF37B8">
        <w:rPr>
          <w:rFonts w:ascii="Untitled Sans" w:hAnsi="Untitled Sans"/>
          <w:sz w:val="22"/>
          <w:szCs w:val="22"/>
        </w:rPr>
        <w:t xml:space="preserve">bout 90% of suicide attempts with a firearm result in death, compared to </w:t>
      </w:r>
      <w:r w:rsidR="36D5F53A" w:rsidRPr="00AF37B8">
        <w:rPr>
          <w:rFonts w:ascii="Untitled Sans" w:hAnsi="Untitled Sans"/>
          <w:sz w:val="22"/>
          <w:szCs w:val="22"/>
        </w:rPr>
        <w:t xml:space="preserve">approximately </w:t>
      </w:r>
      <w:r w:rsidR="5344F452" w:rsidRPr="00AF37B8">
        <w:rPr>
          <w:rFonts w:ascii="Untitled Sans" w:hAnsi="Untitled Sans"/>
          <w:sz w:val="22"/>
          <w:szCs w:val="22"/>
        </w:rPr>
        <w:t>2% by drug overdose (</w:t>
      </w:r>
      <w:r w:rsidR="24266430" w:rsidRPr="00AF37B8">
        <w:rPr>
          <w:rFonts w:ascii="Untitled Sans" w:hAnsi="Untitled Sans"/>
          <w:sz w:val="22"/>
          <w:szCs w:val="22"/>
        </w:rPr>
        <w:t>Connor, Azrael, &amp; Miller, 2019)</w:t>
      </w:r>
      <w:r w:rsidR="5344F452" w:rsidRPr="00AF37B8">
        <w:rPr>
          <w:rFonts w:ascii="Untitled Sans" w:hAnsi="Untitled Sans"/>
          <w:sz w:val="22"/>
          <w:szCs w:val="22"/>
        </w:rPr>
        <w:t>.</w:t>
      </w:r>
      <w:r w:rsidR="652007A3" w:rsidRPr="00AF37B8">
        <w:rPr>
          <w:rFonts w:ascii="Untitled Sans" w:hAnsi="Untitled Sans"/>
          <w:sz w:val="22"/>
          <w:szCs w:val="22"/>
        </w:rPr>
        <w:t xml:space="preserve"> </w:t>
      </w:r>
      <w:r w:rsidR="1BAFF364" w:rsidRPr="00AF37B8">
        <w:rPr>
          <w:rFonts w:ascii="Untitled Sans" w:hAnsi="Untitled Sans"/>
          <w:sz w:val="22"/>
          <w:szCs w:val="22"/>
        </w:rPr>
        <w:t>M</w:t>
      </w:r>
      <w:r w:rsidR="2E8B59A3" w:rsidRPr="00AF37B8">
        <w:rPr>
          <w:rFonts w:ascii="Untitled Sans" w:hAnsi="Untitled Sans"/>
          <w:sz w:val="22"/>
          <w:szCs w:val="22"/>
        </w:rPr>
        <w:t>any s</w:t>
      </w:r>
      <w:r w:rsidR="652007A3" w:rsidRPr="00AF37B8">
        <w:rPr>
          <w:rFonts w:ascii="Untitled Sans" w:hAnsi="Untitled Sans"/>
          <w:sz w:val="22"/>
          <w:szCs w:val="22"/>
        </w:rPr>
        <w:t>uicide attempts</w:t>
      </w:r>
      <w:r w:rsidR="70D96F3D" w:rsidRPr="00AF37B8">
        <w:rPr>
          <w:rFonts w:ascii="Untitled Sans" w:hAnsi="Untitled Sans"/>
          <w:sz w:val="22"/>
          <w:szCs w:val="22"/>
        </w:rPr>
        <w:t xml:space="preserve"> are</w:t>
      </w:r>
      <w:r w:rsidR="652007A3" w:rsidRPr="00AF37B8">
        <w:rPr>
          <w:rFonts w:ascii="Untitled Sans" w:hAnsi="Untitled Sans"/>
          <w:sz w:val="22"/>
          <w:szCs w:val="22"/>
        </w:rPr>
        <w:t xml:space="preserve"> impulsive—one study found that 24% of </w:t>
      </w:r>
      <w:r w:rsidR="4EB4B4E8" w:rsidRPr="00AF37B8">
        <w:rPr>
          <w:rFonts w:ascii="Untitled Sans" w:hAnsi="Untitled Sans"/>
          <w:sz w:val="22"/>
          <w:szCs w:val="22"/>
        </w:rPr>
        <w:t xml:space="preserve">people who made </w:t>
      </w:r>
      <w:r w:rsidR="2B50F1E4" w:rsidRPr="00AF37B8">
        <w:rPr>
          <w:rFonts w:ascii="Untitled Sans" w:hAnsi="Untitled Sans"/>
          <w:sz w:val="22"/>
          <w:szCs w:val="22"/>
        </w:rPr>
        <w:t xml:space="preserve">a </w:t>
      </w:r>
      <w:r w:rsidR="652007A3" w:rsidRPr="00AF37B8">
        <w:rPr>
          <w:rFonts w:ascii="Untitled Sans" w:hAnsi="Untitled Sans"/>
          <w:sz w:val="22"/>
          <w:szCs w:val="22"/>
        </w:rPr>
        <w:t xml:space="preserve">near lethal suicide attempt made </w:t>
      </w:r>
      <w:r w:rsidR="47F10745" w:rsidRPr="00AF37B8">
        <w:rPr>
          <w:rFonts w:ascii="Untitled Sans" w:hAnsi="Untitled Sans"/>
          <w:sz w:val="22"/>
          <w:szCs w:val="22"/>
        </w:rPr>
        <w:t xml:space="preserve">the decision in less than </w:t>
      </w:r>
      <w:r w:rsidR="652007A3" w:rsidRPr="00AF37B8">
        <w:rPr>
          <w:rFonts w:ascii="Untitled Sans" w:hAnsi="Untitled Sans"/>
          <w:sz w:val="22"/>
          <w:szCs w:val="22"/>
        </w:rPr>
        <w:t>five minutes</w:t>
      </w:r>
      <w:r w:rsidR="2661886E" w:rsidRPr="00AF37B8">
        <w:rPr>
          <w:rFonts w:ascii="Untitled Sans" w:hAnsi="Untitled Sans"/>
          <w:sz w:val="22"/>
          <w:szCs w:val="22"/>
        </w:rPr>
        <w:t xml:space="preserve"> (Simon et al., 2001)</w:t>
      </w:r>
      <w:r w:rsidR="0AD60A7F" w:rsidRPr="00AF37B8">
        <w:rPr>
          <w:rFonts w:ascii="Untitled Sans" w:hAnsi="Untitled Sans"/>
          <w:sz w:val="22"/>
          <w:szCs w:val="22"/>
        </w:rPr>
        <w:t>—</w:t>
      </w:r>
      <w:r w:rsidR="0D17A717" w:rsidRPr="00AF37B8">
        <w:rPr>
          <w:rFonts w:ascii="Untitled Sans" w:hAnsi="Untitled Sans"/>
          <w:sz w:val="22"/>
          <w:szCs w:val="22"/>
        </w:rPr>
        <w:t xml:space="preserve">and </w:t>
      </w:r>
      <w:r w:rsidR="0AD60A7F" w:rsidRPr="00AF37B8">
        <w:rPr>
          <w:rFonts w:ascii="Untitled Sans" w:hAnsi="Untitled Sans"/>
          <w:sz w:val="22"/>
          <w:szCs w:val="22"/>
        </w:rPr>
        <w:t>h</w:t>
      </w:r>
      <w:r w:rsidR="652007A3" w:rsidRPr="00AF37B8">
        <w:rPr>
          <w:rFonts w:ascii="Untitled Sans" w:hAnsi="Untitled Sans"/>
          <w:sz w:val="22"/>
          <w:szCs w:val="22"/>
        </w:rPr>
        <w:t>aving a</w:t>
      </w:r>
      <w:r w:rsidR="5675DE64" w:rsidRPr="00AF37B8">
        <w:rPr>
          <w:rFonts w:ascii="Untitled Sans" w:hAnsi="Untitled Sans"/>
          <w:sz w:val="22"/>
          <w:szCs w:val="22"/>
        </w:rPr>
        <w:t>ccess to a firearm</w:t>
      </w:r>
      <w:r w:rsidR="147F6C1B" w:rsidRPr="00AF37B8">
        <w:rPr>
          <w:rFonts w:ascii="Untitled Sans" w:hAnsi="Untitled Sans"/>
          <w:sz w:val="22"/>
          <w:szCs w:val="22"/>
        </w:rPr>
        <w:t xml:space="preserve"> </w:t>
      </w:r>
      <w:r w:rsidR="2B6E4431" w:rsidRPr="00AF37B8">
        <w:rPr>
          <w:rFonts w:ascii="Untitled Sans" w:hAnsi="Untitled Sans"/>
          <w:sz w:val="22"/>
          <w:szCs w:val="22"/>
        </w:rPr>
        <w:t>limits</w:t>
      </w:r>
      <w:r w:rsidR="147F6C1B" w:rsidRPr="00AF37B8">
        <w:rPr>
          <w:rFonts w:ascii="Untitled Sans" w:hAnsi="Untitled Sans"/>
          <w:sz w:val="22"/>
          <w:szCs w:val="22"/>
        </w:rPr>
        <w:t xml:space="preserve"> opportunit</w:t>
      </w:r>
      <w:r w:rsidR="49335E58" w:rsidRPr="00AF37B8">
        <w:rPr>
          <w:rFonts w:ascii="Untitled Sans" w:hAnsi="Untitled Sans"/>
          <w:sz w:val="22"/>
          <w:szCs w:val="22"/>
        </w:rPr>
        <w:t>ies</w:t>
      </w:r>
      <w:r w:rsidR="147F6C1B" w:rsidRPr="00AF37B8">
        <w:rPr>
          <w:rFonts w:ascii="Untitled Sans" w:hAnsi="Untitled Sans"/>
          <w:sz w:val="22"/>
          <w:szCs w:val="22"/>
        </w:rPr>
        <w:t xml:space="preserve"> </w:t>
      </w:r>
      <w:r w:rsidR="287D202C" w:rsidRPr="00AF37B8">
        <w:rPr>
          <w:rFonts w:ascii="Untitled Sans" w:hAnsi="Untitled Sans"/>
          <w:sz w:val="22"/>
          <w:szCs w:val="22"/>
        </w:rPr>
        <w:t>for reconsiderat</w:t>
      </w:r>
      <w:r w:rsidR="744FDA20" w:rsidRPr="00AF37B8">
        <w:rPr>
          <w:rFonts w:ascii="Untitled Sans" w:hAnsi="Untitled Sans"/>
          <w:sz w:val="22"/>
          <w:szCs w:val="22"/>
        </w:rPr>
        <w:t xml:space="preserve">ion </w:t>
      </w:r>
      <w:r w:rsidR="147F6C1B" w:rsidRPr="00AF37B8">
        <w:rPr>
          <w:rFonts w:ascii="Untitled Sans" w:hAnsi="Untitled Sans"/>
          <w:sz w:val="22"/>
          <w:szCs w:val="22"/>
        </w:rPr>
        <w:t>and</w:t>
      </w:r>
      <w:r w:rsidR="5675DE64" w:rsidRPr="00AF37B8">
        <w:rPr>
          <w:rFonts w:ascii="Untitled Sans" w:hAnsi="Untitled Sans"/>
          <w:sz w:val="22"/>
          <w:szCs w:val="22"/>
        </w:rPr>
        <w:t xml:space="preserve"> </w:t>
      </w:r>
      <w:r w:rsidR="652007A3" w:rsidRPr="00AF37B8">
        <w:rPr>
          <w:rFonts w:ascii="Untitled Sans" w:hAnsi="Untitled Sans"/>
          <w:sz w:val="22"/>
          <w:szCs w:val="22"/>
        </w:rPr>
        <w:t xml:space="preserve">can mean the difference between </w:t>
      </w:r>
      <w:r w:rsidR="22357282" w:rsidRPr="00AF37B8">
        <w:rPr>
          <w:rFonts w:ascii="Untitled Sans" w:hAnsi="Untitled Sans"/>
          <w:sz w:val="22"/>
          <w:szCs w:val="22"/>
        </w:rPr>
        <w:t xml:space="preserve">survival </w:t>
      </w:r>
      <w:r w:rsidR="652007A3" w:rsidRPr="00AF37B8">
        <w:rPr>
          <w:rFonts w:ascii="Untitled Sans" w:hAnsi="Untitled Sans"/>
          <w:sz w:val="22"/>
          <w:szCs w:val="22"/>
        </w:rPr>
        <w:t xml:space="preserve">and death. </w:t>
      </w:r>
    </w:p>
    <w:p w14:paraId="73CC2368" w14:textId="139E7C28" w:rsidR="004503A9" w:rsidRPr="00AF37B8" w:rsidRDefault="004503A9" w:rsidP="00545E3D">
      <w:pPr>
        <w:rPr>
          <w:rFonts w:ascii="Untitled Sans" w:hAnsi="Untitled Sans"/>
          <w:sz w:val="22"/>
          <w:szCs w:val="22"/>
          <w:highlight w:val="yellow"/>
        </w:rPr>
      </w:pPr>
    </w:p>
    <w:p w14:paraId="79774676" w14:textId="77777777" w:rsidR="004503A9" w:rsidRPr="00AF37B8" w:rsidRDefault="004503A9" w:rsidP="00545E3D">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 xml:space="preserve">What are means safety interventions? What are some examples of means safety measures </w:t>
      </w:r>
      <w:r w:rsidR="00A505E1" w:rsidRPr="00AF37B8">
        <w:rPr>
          <w:rFonts w:ascii="Untitled Sans" w:hAnsi="Untitled Sans"/>
          <w:b/>
          <w:sz w:val="22"/>
          <w:szCs w:val="22"/>
        </w:rPr>
        <w:t>specific to</w:t>
      </w:r>
      <w:r w:rsidRPr="00AF37B8">
        <w:rPr>
          <w:rFonts w:ascii="Untitled Sans" w:hAnsi="Untitled Sans"/>
          <w:b/>
          <w:sz w:val="22"/>
          <w:szCs w:val="22"/>
        </w:rPr>
        <w:t xml:space="preserve"> firearms?</w:t>
      </w:r>
    </w:p>
    <w:p w14:paraId="6FD71C78" w14:textId="77777777" w:rsidR="00E909B3" w:rsidRPr="00AF37B8" w:rsidRDefault="00E909B3" w:rsidP="00545E3D">
      <w:pPr>
        <w:rPr>
          <w:rFonts w:ascii="Untitled Sans" w:hAnsi="Untitled Sans"/>
          <w:sz w:val="22"/>
          <w:szCs w:val="22"/>
        </w:rPr>
      </w:pPr>
    </w:p>
    <w:p w14:paraId="5CC44048" w14:textId="710C0EAF" w:rsidR="00E909B3" w:rsidRPr="00AF37B8" w:rsidRDefault="6C0456E6" w:rsidP="00545E3D">
      <w:pPr>
        <w:rPr>
          <w:rFonts w:ascii="Untitled Sans" w:hAnsi="Untitled Sans"/>
          <w:sz w:val="22"/>
          <w:szCs w:val="22"/>
        </w:rPr>
      </w:pPr>
      <w:r w:rsidRPr="00AF37B8">
        <w:rPr>
          <w:rFonts w:ascii="Untitled Sans" w:hAnsi="Untitled Sans"/>
          <w:sz w:val="22"/>
          <w:szCs w:val="22"/>
        </w:rPr>
        <w:t>Means safety interventions</w:t>
      </w:r>
      <w:r w:rsidR="2D3997CC" w:rsidRPr="00AF37B8">
        <w:rPr>
          <w:rFonts w:ascii="Untitled Sans" w:hAnsi="Untitled Sans"/>
          <w:sz w:val="22"/>
          <w:szCs w:val="22"/>
        </w:rPr>
        <w:t xml:space="preserve">, </w:t>
      </w:r>
      <w:r w:rsidR="687E4ADD" w:rsidRPr="00AF37B8">
        <w:rPr>
          <w:rFonts w:ascii="Untitled Sans" w:hAnsi="Untitled Sans"/>
          <w:sz w:val="22"/>
          <w:szCs w:val="22"/>
        </w:rPr>
        <w:t>also called</w:t>
      </w:r>
      <w:r w:rsidR="2D3997CC" w:rsidRPr="00AF37B8">
        <w:rPr>
          <w:rFonts w:ascii="Untitled Sans" w:hAnsi="Untitled Sans"/>
          <w:sz w:val="22"/>
          <w:szCs w:val="22"/>
        </w:rPr>
        <w:t xml:space="preserve"> lethal means safety</w:t>
      </w:r>
      <w:r w:rsidR="0DF525C4" w:rsidRPr="00AF37B8">
        <w:rPr>
          <w:rFonts w:ascii="Untitled Sans" w:hAnsi="Untitled Sans"/>
          <w:sz w:val="22"/>
          <w:szCs w:val="22"/>
        </w:rPr>
        <w:t xml:space="preserve"> or means restriction</w:t>
      </w:r>
      <w:r w:rsidR="2D3997CC" w:rsidRPr="00AF37B8">
        <w:rPr>
          <w:rFonts w:ascii="Untitled Sans" w:hAnsi="Untitled Sans"/>
          <w:sz w:val="22"/>
          <w:szCs w:val="22"/>
        </w:rPr>
        <w:t>,</w:t>
      </w:r>
      <w:r w:rsidRPr="00AF37B8">
        <w:rPr>
          <w:rFonts w:ascii="Untitled Sans" w:hAnsi="Untitled Sans"/>
          <w:sz w:val="22"/>
          <w:szCs w:val="22"/>
        </w:rPr>
        <w:t xml:space="preserve"> involve</w:t>
      </w:r>
      <w:r w:rsidR="0017E445" w:rsidRPr="00AF37B8">
        <w:rPr>
          <w:rFonts w:ascii="Untitled Sans" w:hAnsi="Untitled Sans"/>
          <w:sz w:val="22"/>
          <w:szCs w:val="22"/>
        </w:rPr>
        <w:t xml:space="preserve"> limiting access to lethal methods used for suicide</w:t>
      </w:r>
      <w:r w:rsidR="36540420" w:rsidRPr="00AF37B8">
        <w:rPr>
          <w:rFonts w:ascii="Untitled Sans" w:hAnsi="Untitled Sans"/>
          <w:sz w:val="22"/>
          <w:szCs w:val="22"/>
        </w:rPr>
        <w:t xml:space="preserve"> during periods of heightened risk</w:t>
      </w:r>
      <w:r w:rsidR="0017E445" w:rsidRPr="00AF37B8">
        <w:rPr>
          <w:rFonts w:ascii="Untitled Sans" w:hAnsi="Untitled Sans"/>
          <w:sz w:val="22"/>
          <w:szCs w:val="22"/>
        </w:rPr>
        <w:t xml:space="preserve">. </w:t>
      </w:r>
      <w:r w:rsidRPr="00AF37B8">
        <w:rPr>
          <w:rFonts w:ascii="Untitled Sans" w:hAnsi="Untitled Sans"/>
          <w:sz w:val="22"/>
          <w:szCs w:val="22"/>
        </w:rPr>
        <w:t xml:space="preserve">These interventions put time and space between the person at risk and lethal means. </w:t>
      </w:r>
      <w:r w:rsidR="553A515E" w:rsidRPr="00AF37B8">
        <w:rPr>
          <w:rFonts w:ascii="Untitled Sans" w:hAnsi="Untitled Sans"/>
          <w:sz w:val="22"/>
          <w:szCs w:val="22"/>
        </w:rPr>
        <w:t xml:space="preserve">This includes making </w:t>
      </w:r>
      <w:r w:rsidR="2D3997CC" w:rsidRPr="00AF37B8">
        <w:rPr>
          <w:rFonts w:ascii="Untitled Sans" w:hAnsi="Untitled Sans"/>
          <w:sz w:val="22"/>
          <w:szCs w:val="22"/>
        </w:rPr>
        <w:t xml:space="preserve">firearms, prescription medications, </w:t>
      </w:r>
      <w:r w:rsidR="08625720" w:rsidRPr="00AF37B8">
        <w:rPr>
          <w:rFonts w:ascii="Untitled Sans" w:hAnsi="Untitled Sans"/>
          <w:sz w:val="22"/>
          <w:szCs w:val="22"/>
        </w:rPr>
        <w:t xml:space="preserve">toxic chemicals, </w:t>
      </w:r>
      <w:r w:rsidR="2D3997CC" w:rsidRPr="00AF37B8">
        <w:rPr>
          <w:rFonts w:ascii="Untitled Sans" w:hAnsi="Untitled Sans"/>
          <w:sz w:val="22"/>
          <w:szCs w:val="22"/>
        </w:rPr>
        <w:t xml:space="preserve">and structural hazards such as ropes and </w:t>
      </w:r>
      <w:r w:rsidR="003075A1" w:rsidRPr="00AF37B8">
        <w:rPr>
          <w:rFonts w:ascii="Untitled Sans" w:hAnsi="Untitled Sans"/>
          <w:sz w:val="22"/>
          <w:szCs w:val="22"/>
        </w:rPr>
        <w:t>bridges</w:t>
      </w:r>
      <w:r w:rsidR="66E6555B" w:rsidRPr="00AF37B8">
        <w:rPr>
          <w:rFonts w:ascii="Untitled Sans" w:hAnsi="Untitled Sans"/>
          <w:sz w:val="22"/>
          <w:szCs w:val="22"/>
        </w:rPr>
        <w:t xml:space="preserve"> less accessible for suicide attempts.</w:t>
      </w:r>
      <w:r w:rsidR="2D3997CC" w:rsidRPr="00AF37B8">
        <w:rPr>
          <w:rFonts w:ascii="Untitled Sans" w:hAnsi="Untitled Sans"/>
          <w:sz w:val="22"/>
          <w:szCs w:val="22"/>
        </w:rPr>
        <w:t xml:space="preserve"> </w:t>
      </w:r>
      <w:r w:rsidRPr="00AF37B8">
        <w:rPr>
          <w:rFonts w:ascii="Untitled Sans" w:hAnsi="Untitled Sans"/>
          <w:sz w:val="22"/>
          <w:szCs w:val="22"/>
        </w:rPr>
        <w:t>For firearms, means safety measures include safe storage</w:t>
      </w:r>
      <w:r w:rsidR="047011D2" w:rsidRPr="00AF37B8">
        <w:rPr>
          <w:rFonts w:ascii="Untitled Sans" w:hAnsi="Untitled Sans"/>
          <w:sz w:val="22"/>
          <w:szCs w:val="22"/>
        </w:rPr>
        <w:t xml:space="preserve"> </w:t>
      </w:r>
      <w:r w:rsidR="74C4BE94" w:rsidRPr="00AF37B8">
        <w:rPr>
          <w:rFonts w:ascii="Untitled Sans" w:hAnsi="Untitled Sans"/>
          <w:sz w:val="22"/>
          <w:szCs w:val="22"/>
        </w:rPr>
        <w:t>methods</w:t>
      </w:r>
      <w:r w:rsidR="42137898" w:rsidRPr="00AF37B8">
        <w:rPr>
          <w:rFonts w:ascii="Untitled Sans" w:hAnsi="Untitled Sans"/>
          <w:sz w:val="22"/>
          <w:szCs w:val="22"/>
        </w:rPr>
        <w:t xml:space="preserve"> </w:t>
      </w:r>
      <w:r w:rsidR="047011D2" w:rsidRPr="00AF37B8">
        <w:rPr>
          <w:rFonts w:ascii="Untitled Sans" w:hAnsi="Untitled Sans"/>
          <w:sz w:val="22"/>
          <w:szCs w:val="22"/>
        </w:rPr>
        <w:t xml:space="preserve">that </w:t>
      </w:r>
      <w:r w:rsidR="42137898" w:rsidRPr="00AF37B8">
        <w:rPr>
          <w:rFonts w:ascii="Untitled Sans" w:hAnsi="Untitled Sans"/>
          <w:sz w:val="22"/>
          <w:szCs w:val="22"/>
        </w:rPr>
        <w:t>make</w:t>
      </w:r>
      <w:r w:rsidR="047011D2" w:rsidRPr="00AF37B8">
        <w:rPr>
          <w:rFonts w:ascii="Untitled Sans" w:hAnsi="Untitled Sans"/>
          <w:sz w:val="22"/>
          <w:szCs w:val="22"/>
        </w:rPr>
        <w:t xml:space="preserve"> firearms inaccessible to the person at risk</w:t>
      </w:r>
      <w:r w:rsidRPr="00AF37B8">
        <w:rPr>
          <w:rFonts w:ascii="Untitled Sans" w:hAnsi="Untitled Sans"/>
          <w:sz w:val="22"/>
          <w:szCs w:val="22"/>
        </w:rPr>
        <w:t xml:space="preserve"> and </w:t>
      </w:r>
      <w:r w:rsidR="745131F8" w:rsidRPr="00AF37B8">
        <w:rPr>
          <w:rFonts w:ascii="Untitled Sans" w:hAnsi="Untitled Sans"/>
          <w:sz w:val="22"/>
          <w:szCs w:val="22"/>
        </w:rPr>
        <w:t>temporar</w:t>
      </w:r>
      <w:r w:rsidR="7510BF1A" w:rsidRPr="00AF37B8">
        <w:rPr>
          <w:rFonts w:ascii="Untitled Sans" w:hAnsi="Untitled Sans"/>
          <w:sz w:val="22"/>
          <w:szCs w:val="22"/>
        </w:rPr>
        <w:t>ily storing</w:t>
      </w:r>
      <w:r w:rsidRPr="00AF37B8">
        <w:rPr>
          <w:rFonts w:ascii="Untitled Sans" w:hAnsi="Untitled Sans"/>
          <w:sz w:val="22"/>
          <w:szCs w:val="22"/>
        </w:rPr>
        <w:t xml:space="preserve"> firearms </w:t>
      </w:r>
      <w:r w:rsidR="7510BF1A" w:rsidRPr="00AF37B8">
        <w:rPr>
          <w:rFonts w:ascii="Untitled Sans" w:hAnsi="Untitled Sans"/>
          <w:sz w:val="22"/>
          <w:szCs w:val="22"/>
        </w:rPr>
        <w:t xml:space="preserve">with a trusted person outside </w:t>
      </w:r>
      <w:r w:rsidRPr="00AF37B8">
        <w:rPr>
          <w:rFonts w:ascii="Untitled Sans" w:hAnsi="Untitled Sans"/>
          <w:sz w:val="22"/>
          <w:szCs w:val="22"/>
        </w:rPr>
        <w:t xml:space="preserve">the home during times of elevated risk. </w:t>
      </w:r>
    </w:p>
    <w:p w14:paraId="295F57B4" w14:textId="5F49252E" w:rsidR="00E909B3" w:rsidRPr="00AF37B8" w:rsidRDefault="00E909B3" w:rsidP="00545E3D">
      <w:pPr>
        <w:rPr>
          <w:rFonts w:ascii="Untitled Sans" w:hAnsi="Untitled Sans"/>
          <w:sz w:val="22"/>
          <w:szCs w:val="22"/>
        </w:rPr>
      </w:pPr>
    </w:p>
    <w:p w14:paraId="2A6C0E52" w14:textId="148EDCEC" w:rsidR="00E909B3" w:rsidRPr="00AF37B8" w:rsidRDefault="0FE57F3C" w:rsidP="00545E3D">
      <w:pPr>
        <w:rPr>
          <w:rFonts w:ascii="Untitled Sans" w:hAnsi="Untitled Sans"/>
          <w:sz w:val="22"/>
          <w:szCs w:val="22"/>
        </w:rPr>
      </w:pPr>
      <w:r w:rsidRPr="00AF37B8">
        <w:rPr>
          <w:rFonts w:ascii="Untitled Sans" w:hAnsi="Untitled Sans"/>
          <w:sz w:val="22"/>
          <w:szCs w:val="22"/>
        </w:rPr>
        <w:t xml:space="preserve">The safest way to store a firearm is </w:t>
      </w:r>
      <w:r w:rsidR="6C0456E6" w:rsidRPr="00AF37B8">
        <w:rPr>
          <w:rFonts w:ascii="Untitled Sans" w:hAnsi="Untitled Sans"/>
          <w:sz w:val="22"/>
          <w:szCs w:val="22"/>
        </w:rPr>
        <w:t xml:space="preserve">unloaded, locked up with a locking device, and separate from ammunition. </w:t>
      </w:r>
      <w:r w:rsidR="7865D208" w:rsidRPr="00AF37B8">
        <w:rPr>
          <w:rFonts w:ascii="Untitled Sans" w:hAnsi="Untitled Sans"/>
          <w:sz w:val="22"/>
          <w:szCs w:val="22"/>
        </w:rPr>
        <w:t xml:space="preserve">When the suicidal person is the owner of </w:t>
      </w:r>
      <w:r w:rsidR="7677714A" w:rsidRPr="00AF37B8">
        <w:rPr>
          <w:rFonts w:ascii="Untitled Sans" w:hAnsi="Untitled Sans"/>
          <w:sz w:val="22"/>
          <w:szCs w:val="22"/>
        </w:rPr>
        <w:t xml:space="preserve">the </w:t>
      </w:r>
      <w:r w:rsidR="7865D208" w:rsidRPr="00AF37B8">
        <w:rPr>
          <w:rFonts w:ascii="Untitled Sans" w:hAnsi="Untitled Sans"/>
          <w:sz w:val="22"/>
          <w:szCs w:val="22"/>
        </w:rPr>
        <w:t>firearm(s)</w:t>
      </w:r>
      <w:r w:rsidR="7677714A" w:rsidRPr="00AF37B8">
        <w:rPr>
          <w:rFonts w:ascii="Untitled Sans" w:hAnsi="Untitled Sans"/>
          <w:sz w:val="22"/>
          <w:szCs w:val="22"/>
        </w:rPr>
        <w:t xml:space="preserve"> in the home</w:t>
      </w:r>
      <w:r w:rsidR="7865D208" w:rsidRPr="00AF37B8">
        <w:rPr>
          <w:rFonts w:ascii="Untitled Sans" w:hAnsi="Untitled Sans"/>
          <w:sz w:val="22"/>
          <w:szCs w:val="22"/>
        </w:rPr>
        <w:t xml:space="preserve">, </w:t>
      </w:r>
      <w:r w:rsidR="7677714A" w:rsidRPr="00AF37B8">
        <w:rPr>
          <w:rFonts w:ascii="Untitled Sans" w:hAnsi="Untitled Sans"/>
          <w:sz w:val="22"/>
          <w:szCs w:val="22"/>
        </w:rPr>
        <w:t>temporary storage of firearm(s) outside of the home</w:t>
      </w:r>
      <w:r w:rsidR="425A1D10" w:rsidRPr="00AF37B8">
        <w:rPr>
          <w:rFonts w:ascii="Untitled Sans" w:hAnsi="Untitled Sans"/>
          <w:sz w:val="22"/>
          <w:szCs w:val="22"/>
        </w:rPr>
        <w:t xml:space="preserve"> for the duration of the crisis</w:t>
      </w:r>
      <w:r w:rsidR="7677714A" w:rsidRPr="00AF37B8">
        <w:rPr>
          <w:rFonts w:ascii="Untitled Sans" w:hAnsi="Untitled Sans"/>
          <w:sz w:val="22"/>
          <w:szCs w:val="22"/>
        </w:rPr>
        <w:t xml:space="preserve"> may be necessary in order to successful</w:t>
      </w:r>
      <w:r w:rsidR="07173EC6" w:rsidRPr="00AF37B8">
        <w:rPr>
          <w:rFonts w:ascii="Untitled Sans" w:hAnsi="Untitled Sans"/>
          <w:sz w:val="22"/>
          <w:szCs w:val="22"/>
        </w:rPr>
        <w:t xml:space="preserve">ly </w:t>
      </w:r>
      <w:r w:rsidR="7677714A" w:rsidRPr="00AF37B8">
        <w:rPr>
          <w:rFonts w:ascii="Untitled Sans" w:hAnsi="Untitled Sans"/>
          <w:sz w:val="22"/>
          <w:szCs w:val="22"/>
        </w:rPr>
        <w:t>reduc</w:t>
      </w:r>
      <w:r w:rsidR="136C98B4" w:rsidRPr="00AF37B8">
        <w:rPr>
          <w:rFonts w:ascii="Untitled Sans" w:hAnsi="Untitled Sans"/>
          <w:sz w:val="22"/>
          <w:szCs w:val="22"/>
        </w:rPr>
        <w:t>e</w:t>
      </w:r>
      <w:r w:rsidR="7677714A" w:rsidRPr="00AF37B8">
        <w:rPr>
          <w:rFonts w:ascii="Untitled Sans" w:hAnsi="Untitled Sans"/>
          <w:sz w:val="22"/>
          <w:szCs w:val="22"/>
        </w:rPr>
        <w:t xml:space="preserve"> risk. </w:t>
      </w:r>
      <w:r w:rsidR="1AF781E2" w:rsidRPr="00AF37B8">
        <w:rPr>
          <w:rFonts w:ascii="Untitled Sans" w:hAnsi="Untitled Sans"/>
          <w:sz w:val="22"/>
          <w:szCs w:val="22"/>
        </w:rPr>
        <w:t xml:space="preserve">Research suggests that lethal means safety may be </w:t>
      </w:r>
      <w:r w:rsidR="24E9C4E5" w:rsidRPr="00AF37B8">
        <w:rPr>
          <w:rFonts w:ascii="Untitled Sans" w:hAnsi="Untitled Sans"/>
          <w:sz w:val="22"/>
          <w:szCs w:val="22"/>
        </w:rPr>
        <w:t xml:space="preserve">an </w:t>
      </w:r>
      <w:r w:rsidR="1AF781E2" w:rsidRPr="00AF37B8">
        <w:rPr>
          <w:rFonts w:ascii="Untitled Sans" w:hAnsi="Untitled Sans"/>
          <w:sz w:val="22"/>
          <w:szCs w:val="22"/>
        </w:rPr>
        <w:t xml:space="preserve">effective </w:t>
      </w:r>
      <w:r w:rsidR="24E9C4E5" w:rsidRPr="00AF37B8">
        <w:rPr>
          <w:rFonts w:ascii="Untitled Sans" w:hAnsi="Untitled Sans"/>
          <w:sz w:val="22"/>
          <w:szCs w:val="22"/>
        </w:rPr>
        <w:t xml:space="preserve">method for </w:t>
      </w:r>
      <w:r w:rsidR="1AF781E2" w:rsidRPr="00AF37B8">
        <w:rPr>
          <w:rFonts w:ascii="Untitled Sans" w:hAnsi="Untitled Sans"/>
          <w:sz w:val="22"/>
          <w:szCs w:val="22"/>
        </w:rPr>
        <w:t>preventing suicide</w:t>
      </w:r>
      <w:r w:rsidR="0DFCEEAD" w:rsidRPr="00AF37B8">
        <w:rPr>
          <w:rFonts w:ascii="Untitled Sans" w:hAnsi="Untitled Sans"/>
          <w:sz w:val="22"/>
          <w:szCs w:val="22"/>
        </w:rPr>
        <w:t xml:space="preserve">, and clinicians should </w:t>
      </w:r>
      <w:r w:rsidR="46FED2B8" w:rsidRPr="00AF37B8">
        <w:rPr>
          <w:rFonts w:ascii="Untitled Sans" w:hAnsi="Untitled Sans"/>
          <w:sz w:val="22"/>
          <w:szCs w:val="22"/>
        </w:rPr>
        <w:t>be prepared to discuss reducing access to lethal means with the person at risk and their loved ones when clinically indicated.</w:t>
      </w:r>
      <w:r w:rsidR="1AF781E2" w:rsidRPr="00AF37B8">
        <w:rPr>
          <w:rFonts w:ascii="Untitled Sans" w:hAnsi="Untitled Sans"/>
          <w:sz w:val="22"/>
          <w:szCs w:val="22"/>
        </w:rPr>
        <w:t xml:space="preserve"> </w:t>
      </w:r>
    </w:p>
    <w:p w14:paraId="0E6E3AD5" w14:textId="77777777" w:rsidR="00A505E1" w:rsidRPr="00AF37B8" w:rsidRDefault="00A505E1" w:rsidP="00545E3D">
      <w:pPr>
        <w:rPr>
          <w:rFonts w:ascii="Untitled Sans" w:hAnsi="Untitled Sans"/>
          <w:sz w:val="22"/>
          <w:szCs w:val="22"/>
        </w:rPr>
      </w:pPr>
    </w:p>
    <w:p w14:paraId="35D3A518" w14:textId="77777777" w:rsidR="00A505E1" w:rsidRPr="00AF37B8" w:rsidRDefault="00A505E1" w:rsidP="00545E3D">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 xml:space="preserve">What </w:t>
      </w:r>
      <w:r w:rsidR="00BC214E" w:rsidRPr="00AF37B8">
        <w:rPr>
          <w:rFonts w:ascii="Untitled Sans" w:hAnsi="Untitled Sans"/>
          <w:b/>
          <w:sz w:val="22"/>
          <w:szCs w:val="22"/>
        </w:rPr>
        <w:t>do we know</w:t>
      </w:r>
      <w:r w:rsidRPr="00AF37B8">
        <w:rPr>
          <w:rFonts w:ascii="Untitled Sans" w:hAnsi="Untitled Sans"/>
          <w:b/>
          <w:sz w:val="22"/>
          <w:szCs w:val="22"/>
        </w:rPr>
        <w:t xml:space="preserve"> </w:t>
      </w:r>
      <w:r w:rsidR="00635F77" w:rsidRPr="00AF37B8">
        <w:rPr>
          <w:rFonts w:ascii="Untitled Sans" w:hAnsi="Untitled Sans"/>
          <w:b/>
          <w:sz w:val="22"/>
          <w:szCs w:val="22"/>
        </w:rPr>
        <w:t xml:space="preserve">from </w:t>
      </w:r>
      <w:r w:rsidR="00F00CC2" w:rsidRPr="00AF37B8">
        <w:rPr>
          <w:rFonts w:ascii="Untitled Sans" w:hAnsi="Untitled Sans"/>
          <w:b/>
          <w:sz w:val="22"/>
          <w:szCs w:val="22"/>
        </w:rPr>
        <w:t>previous</w:t>
      </w:r>
      <w:r w:rsidR="00635F77" w:rsidRPr="00AF37B8">
        <w:rPr>
          <w:rFonts w:ascii="Untitled Sans" w:hAnsi="Untitled Sans"/>
          <w:b/>
          <w:sz w:val="22"/>
          <w:szCs w:val="22"/>
        </w:rPr>
        <w:t xml:space="preserve"> research </w:t>
      </w:r>
      <w:r w:rsidR="00CF0CD1" w:rsidRPr="00AF37B8">
        <w:rPr>
          <w:rFonts w:ascii="Untitled Sans" w:hAnsi="Untitled Sans"/>
          <w:b/>
          <w:sz w:val="22"/>
          <w:szCs w:val="22"/>
        </w:rPr>
        <w:t>about</w:t>
      </w:r>
      <w:r w:rsidR="003D52B9" w:rsidRPr="00AF37B8">
        <w:rPr>
          <w:rFonts w:ascii="Untitled Sans" w:hAnsi="Untitled Sans"/>
          <w:b/>
          <w:sz w:val="22"/>
          <w:szCs w:val="22"/>
        </w:rPr>
        <w:t xml:space="preserve"> the relationship between</w:t>
      </w:r>
      <w:r w:rsidR="00CF0CD1" w:rsidRPr="00AF37B8">
        <w:rPr>
          <w:rFonts w:ascii="Untitled Sans" w:hAnsi="Untitled Sans"/>
          <w:b/>
          <w:sz w:val="22"/>
          <w:szCs w:val="22"/>
        </w:rPr>
        <w:t xml:space="preserve"> firearm owners’ perceptions regarding firearms and suicide, their reasons for ownership, and their storage practices? </w:t>
      </w:r>
    </w:p>
    <w:p w14:paraId="1371478A" w14:textId="77777777" w:rsidR="004503A9" w:rsidRPr="00AF37B8" w:rsidRDefault="004503A9" w:rsidP="00545E3D">
      <w:pPr>
        <w:rPr>
          <w:rFonts w:ascii="Untitled Sans" w:hAnsi="Untitled Sans"/>
          <w:sz w:val="22"/>
          <w:szCs w:val="22"/>
        </w:rPr>
      </w:pPr>
    </w:p>
    <w:p w14:paraId="7BD226FC" w14:textId="5F52275E" w:rsidR="00F74A49" w:rsidRPr="00AF37B8" w:rsidRDefault="4AB87FA0" w:rsidP="00545E3D">
      <w:pPr>
        <w:rPr>
          <w:rFonts w:ascii="Untitled Sans" w:hAnsi="Untitled Sans"/>
          <w:sz w:val="22"/>
          <w:szCs w:val="22"/>
        </w:rPr>
      </w:pPr>
      <w:r w:rsidRPr="00AF37B8">
        <w:rPr>
          <w:rFonts w:ascii="Untitled Sans" w:hAnsi="Untitled Sans"/>
          <w:sz w:val="22"/>
          <w:szCs w:val="22"/>
        </w:rPr>
        <w:t xml:space="preserve">Previous research </w:t>
      </w:r>
      <w:r w:rsidR="5BA489FD" w:rsidRPr="00AF37B8">
        <w:rPr>
          <w:rFonts w:ascii="Untitled Sans" w:hAnsi="Untitled Sans"/>
          <w:sz w:val="22"/>
          <w:szCs w:val="22"/>
        </w:rPr>
        <w:t xml:space="preserve">suggests that </w:t>
      </w:r>
      <w:r w:rsidR="5ADBFAC0" w:rsidRPr="00AF37B8">
        <w:rPr>
          <w:rFonts w:ascii="Untitled Sans" w:hAnsi="Untitled Sans"/>
          <w:sz w:val="22"/>
          <w:szCs w:val="22"/>
        </w:rPr>
        <w:t xml:space="preserve">firearm owners’ </w:t>
      </w:r>
      <w:r w:rsidR="5BA489FD" w:rsidRPr="00AF37B8">
        <w:rPr>
          <w:rFonts w:ascii="Untitled Sans" w:hAnsi="Untitled Sans"/>
          <w:sz w:val="22"/>
          <w:szCs w:val="22"/>
        </w:rPr>
        <w:t xml:space="preserve">reasons for owning a firearm </w:t>
      </w:r>
      <w:r w:rsidR="67C2AE45" w:rsidRPr="00AF37B8">
        <w:rPr>
          <w:rFonts w:ascii="Untitled Sans" w:hAnsi="Untitled Sans"/>
          <w:sz w:val="22"/>
          <w:szCs w:val="22"/>
        </w:rPr>
        <w:t>are</w:t>
      </w:r>
      <w:r w:rsidR="118D1216" w:rsidRPr="00AF37B8">
        <w:rPr>
          <w:rFonts w:ascii="Untitled Sans" w:hAnsi="Untitled Sans"/>
          <w:sz w:val="22"/>
          <w:szCs w:val="22"/>
        </w:rPr>
        <w:t xml:space="preserve"> associated with </w:t>
      </w:r>
      <w:r w:rsidR="7D7B12D6" w:rsidRPr="00AF37B8">
        <w:rPr>
          <w:rFonts w:ascii="Untitled Sans" w:hAnsi="Untitled Sans"/>
          <w:sz w:val="22"/>
          <w:szCs w:val="22"/>
        </w:rPr>
        <w:t xml:space="preserve">their </w:t>
      </w:r>
      <w:r w:rsidR="5BA489FD" w:rsidRPr="00AF37B8">
        <w:rPr>
          <w:rFonts w:ascii="Untitled Sans" w:hAnsi="Untitled Sans"/>
          <w:sz w:val="22"/>
          <w:szCs w:val="22"/>
        </w:rPr>
        <w:t xml:space="preserve">firearm storage </w:t>
      </w:r>
      <w:r w:rsidR="118D1216" w:rsidRPr="00AF37B8">
        <w:rPr>
          <w:rFonts w:ascii="Untitled Sans" w:hAnsi="Untitled Sans"/>
          <w:sz w:val="22"/>
          <w:szCs w:val="22"/>
        </w:rPr>
        <w:t xml:space="preserve">practices, and </w:t>
      </w:r>
      <w:proofErr w:type="gramStart"/>
      <w:r w:rsidR="118D1216" w:rsidRPr="00AF37B8">
        <w:rPr>
          <w:rFonts w:ascii="Untitled Sans" w:hAnsi="Untitled Sans"/>
          <w:sz w:val="22"/>
          <w:szCs w:val="22"/>
        </w:rPr>
        <w:t>both</w:t>
      </w:r>
      <w:r w:rsidR="70140E5D" w:rsidRPr="00AF37B8">
        <w:rPr>
          <w:rFonts w:ascii="Untitled Sans" w:hAnsi="Untitled Sans"/>
          <w:sz w:val="22"/>
          <w:szCs w:val="22"/>
        </w:rPr>
        <w:t xml:space="preserve"> of these</w:t>
      </w:r>
      <w:proofErr w:type="gramEnd"/>
      <w:r w:rsidR="70140E5D" w:rsidRPr="00AF37B8">
        <w:rPr>
          <w:rFonts w:ascii="Untitled Sans" w:hAnsi="Untitled Sans"/>
          <w:sz w:val="22"/>
          <w:szCs w:val="22"/>
        </w:rPr>
        <w:t xml:space="preserve"> </w:t>
      </w:r>
      <w:proofErr w:type="gramStart"/>
      <w:r w:rsidR="70140E5D" w:rsidRPr="00AF37B8">
        <w:rPr>
          <w:rFonts w:ascii="Untitled Sans" w:hAnsi="Untitled Sans"/>
          <w:sz w:val="22"/>
          <w:szCs w:val="22"/>
        </w:rPr>
        <w:t xml:space="preserve">factors </w:t>
      </w:r>
      <w:r w:rsidR="5BA489FD" w:rsidRPr="00AF37B8">
        <w:rPr>
          <w:rFonts w:ascii="Untitled Sans" w:hAnsi="Untitled Sans"/>
          <w:sz w:val="22"/>
          <w:szCs w:val="22"/>
        </w:rPr>
        <w:t xml:space="preserve"> may</w:t>
      </w:r>
      <w:proofErr w:type="gramEnd"/>
      <w:r w:rsidR="5BA489FD" w:rsidRPr="00AF37B8">
        <w:rPr>
          <w:rFonts w:ascii="Untitled Sans" w:hAnsi="Untitled Sans"/>
          <w:sz w:val="22"/>
          <w:szCs w:val="22"/>
        </w:rPr>
        <w:t xml:space="preserve"> </w:t>
      </w:r>
      <w:r w:rsidR="1B8B389D" w:rsidRPr="00AF37B8">
        <w:rPr>
          <w:rFonts w:ascii="Untitled Sans" w:hAnsi="Untitled Sans"/>
          <w:sz w:val="22"/>
          <w:szCs w:val="22"/>
        </w:rPr>
        <w:t xml:space="preserve">contribute to </w:t>
      </w:r>
      <w:r w:rsidR="5BA489FD" w:rsidRPr="00AF37B8">
        <w:rPr>
          <w:rFonts w:ascii="Untitled Sans" w:hAnsi="Untitled Sans"/>
          <w:sz w:val="22"/>
          <w:szCs w:val="22"/>
        </w:rPr>
        <w:t xml:space="preserve">differences in beliefs about firearms and suicide and have the potential to impede openness to means safety. </w:t>
      </w:r>
      <w:r w:rsidR="0D1BE0D0" w:rsidRPr="00AF37B8">
        <w:rPr>
          <w:rFonts w:ascii="Untitled Sans" w:hAnsi="Untitled Sans"/>
          <w:sz w:val="22"/>
          <w:szCs w:val="22"/>
        </w:rPr>
        <w:t>Findings include:</w:t>
      </w:r>
    </w:p>
    <w:p w14:paraId="482E980B" w14:textId="77777777" w:rsidR="00AC2480" w:rsidRPr="00AF37B8" w:rsidRDefault="00AC2480" w:rsidP="00545E3D">
      <w:pPr>
        <w:rPr>
          <w:rFonts w:ascii="Untitled Sans" w:hAnsi="Untitled Sans"/>
          <w:sz w:val="22"/>
          <w:szCs w:val="22"/>
        </w:rPr>
      </w:pPr>
    </w:p>
    <w:p w14:paraId="3E8BB9A2" w14:textId="19DC0E4F" w:rsidR="00F74A49" w:rsidRPr="00AF37B8" w:rsidRDefault="00F74A49" w:rsidP="00545E3D">
      <w:pPr>
        <w:pStyle w:val="ListParagraph"/>
        <w:numPr>
          <w:ilvl w:val="0"/>
          <w:numId w:val="7"/>
        </w:numPr>
        <w:rPr>
          <w:rFonts w:ascii="Untitled Sans" w:hAnsi="Untitled Sans"/>
          <w:sz w:val="22"/>
          <w:szCs w:val="22"/>
        </w:rPr>
      </w:pPr>
      <w:r w:rsidRPr="00AF37B8">
        <w:rPr>
          <w:rFonts w:ascii="Untitled Sans" w:hAnsi="Untitled Sans"/>
          <w:sz w:val="22"/>
          <w:szCs w:val="22"/>
        </w:rPr>
        <w:t>On average, firearm owners were generally not open to engaging in firearm means safety (</w:t>
      </w:r>
      <w:r w:rsidR="006B0D9C" w:rsidRPr="00AF37B8">
        <w:rPr>
          <w:rFonts w:ascii="Untitled Sans" w:hAnsi="Untitled Sans"/>
          <w:sz w:val="22"/>
          <w:szCs w:val="22"/>
        </w:rPr>
        <w:t>Anestis, Butterworth, &amp; Houtsma</w:t>
      </w:r>
      <w:r w:rsidRPr="00AF37B8">
        <w:rPr>
          <w:rFonts w:ascii="Untitled Sans" w:hAnsi="Untitled Sans"/>
          <w:sz w:val="22"/>
          <w:szCs w:val="22"/>
        </w:rPr>
        <w:t xml:space="preserve">, </w:t>
      </w:r>
      <w:r w:rsidR="006B0D9C" w:rsidRPr="00AF37B8">
        <w:rPr>
          <w:rFonts w:ascii="Untitled Sans" w:hAnsi="Untitled Sans"/>
          <w:sz w:val="22"/>
          <w:szCs w:val="22"/>
        </w:rPr>
        <w:t>2018)</w:t>
      </w:r>
    </w:p>
    <w:p w14:paraId="115D5B50" w14:textId="77777777" w:rsidR="00F74A49" w:rsidRPr="00AF37B8" w:rsidRDefault="006B0D9C" w:rsidP="00545E3D">
      <w:pPr>
        <w:pStyle w:val="ListParagraph"/>
        <w:numPr>
          <w:ilvl w:val="0"/>
          <w:numId w:val="7"/>
        </w:numPr>
        <w:rPr>
          <w:rFonts w:ascii="Untitled Sans" w:hAnsi="Untitled Sans" w:cs="Calibri"/>
          <w:sz w:val="22"/>
          <w:szCs w:val="22"/>
        </w:rPr>
      </w:pPr>
      <w:r w:rsidRPr="00AF37B8">
        <w:rPr>
          <w:rFonts w:ascii="Untitled Sans" w:hAnsi="Untitled Sans" w:cs="Calibri"/>
          <w:sz w:val="22"/>
          <w:szCs w:val="22"/>
        </w:rPr>
        <w:t xml:space="preserve">Firearm owners </w:t>
      </w:r>
      <w:r w:rsidR="00F74A49" w:rsidRPr="00AF37B8">
        <w:rPr>
          <w:rFonts w:ascii="Untitled Sans" w:hAnsi="Untitled Sans" w:cs="Calibri"/>
          <w:sz w:val="22"/>
          <w:szCs w:val="22"/>
        </w:rPr>
        <w:t>were</w:t>
      </w:r>
      <w:r w:rsidRPr="00AF37B8">
        <w:rPr>
          <w:rFonts w:ascii="Untitled Sans" w:hAnsi="Untitled Sans" w:cs="Calibri"/>
          <w:sz w:val="22"/>
          <w:szCs w:val="22"/>
        </w:rPr>
        <w:t xml:space="preserve"> open to storing firearms safely when suicide risk is identified</w:t>
      </w:r>
      <w:r w:rsidR="00F74A49" w:rsidRPr="00AF37B8">
        <w:rPr>
          <w:rFonts w:ascii="Untitled Sans" w:hAnsi="Untitled Sans" w:cs="Calibri"/>
          <w:sz w:val="22"/>
          <w:szCs w:val="22"/>
        </w:rPr>
        <w:t xml:space="preserve"> (</w:t>
      </w:r>
      <w:r w:rsidRPr="00AF37B8">
        <w:rPr>
          <w:rFonts w:ascii="Untitled Sans" w:hAnsi="Untitled Sans" w:cs="Calibri"/>
          <w:sz w:val="22"/>
          <w:szCs w:val="22"/>
        </w:rPr>
        <w:t>Betz</w:t>
      </w:r>
      <w:r w:rsidR="005D1A1F" w:rsidRPr="00AF37B8">
        <w:rPr>
          <w:rFonts w:ascii="Untitled Sans" w:hAnsi="Untitled Sans" w:cs="Calibri"/>
          <w:sz w:val="22"/>
          <w:szCs w:val="22"/>
        </w:rPr>
        <w:t xml:space="preserve"> et al.</w:t>
      </w:r>
      <w:r w:rsidRPr="00AF37B8">
        <w:rPr>
          <w:rFonts w:ascii="Untitled Sans" w:hAnsi="Untitled Sans" w:cs="Calibri"/>
          <w:sz w:val="22"/>
          <w:szCs w:val="22"/>
        </w:rPr>
        <w:t xml:space="preserve">, 2016; </w:t>
      </w:r>
      <w:proofErr w:type="spellStart"/>
      <w:r w:rsidRPr="00AF37B8">
        <w:rPr>
          <w:rFonts w:ascii="Untitled Sans" w:hAnsi="Untitled Sans" w:cs="Calibri"/>
          <w:sz w:val="22"/>
          <w:szCs w:val="22"/>
        </w:rPr>
        <w:t>Kruesi</w:t>
      </w:r>
      <w:proofErr w:type="spellEnd"/>
      <w:r w:rsidR="00F74A49" w:rsidRPr="00AF37B8">
        <w:rPr>
          <w:rFonts w:ascii="Untitled Sans" w:hAnsi="Untitled Sans" w:cs="Calibri"/>
          <w:sz w:val="22"/>
          <w:szCs w:val="22"/>
        </w:rPr>
        <w:t xml:space="preserve"> et al.</w:t>
      </w:r>
      <w:r w:rsidRPr="00AF37B8">
        <w:rPr>
          <w:rFonts w:ascii="Untitled Sans" w:hAnsi="Untitled Sans" w:cs="Calibri"/>
          <w:sz w:val="22"/>
          <w:szCs w:val="22"/>
        </w:rPr>
        <w:t>, 1999; McManus et al., 1997; Pallin et al., 2019; Runyan</w:t>
      </w:r>
      <w:r w:rsidR="00F74A49" w:rsidRPr="00AF37B8">
        <w:rPr>
          <w:rFonts w:ascii="Untitled Sans" w:hAnsi="Untitled Sans" w:cs="Calibri"/>
          <w:sz w:val="22"/>
          <w:szCs w:val="22"/>
        </w:rPr>
        <w:t xml:space="preserve"> et al.</w:t>
      </w:r>
      <w:r w:rsidRPr="00AF37B8">
        <w:rPr>
          <w:rFonts w:ascii="Untitled Sans" w:hAnsi="Untitled Sans" w:cs="Calibri"/>
          <w:sz w:val="22"/>
          <w:szCs w:val="22"/>
        </w:rPr>
        <w:t>, 2016; Sherman et al., 2001; Walters</w:t>
      </w:r>
      <w:r w:rsidR="00F74A49" w:rsidRPr="00AF37B8">
        <w:rPr>
          <w:rFonts w:ascii="Untitled Sans" w:hAnsi="Untitled Sans" w:cs="Calibri"/>
          <w:sz w:val="22"/>
          <w:szCs w:val="22"/>
        </w:rPr>
        <w:t xml:space="preserve"> et al.</w:t>
      </w:r>
      <w:r w:rsidRPr="00AF37B8">
        <w:rPr>
          <w:rFonts w:ascii="Untitled Sans" w:hAnsi="Untitled Sans" w:cs="Calibri"/>
          <w:sz w:val="22"/>
          <w:szCs w:val="22"/>
        </w:rPr>
        <w:t>, 2012</w:t>
      </w:r>
      <w:r w:rsidR="00F74A49" w:rsidRPr="00AF37B8">
        <w:rPr>
          <w:rFonts w:ascii="Untitled Sans" w:hAnsi="Untitled Sans" w:cs="Calibri"/>
          <w:sz w:val="22"/>
          <w:szCs w:val="22"/>
        </w:rPr>
        <w:t>)</w:t>
      </w:r>
    </w:p>
    <w:p w14:paraId="4584CF46" w14:textId="77C7476D" w:rsidR="00F74A49" w:rsidRPr="00AF37B8" w:rsidRDefault="00F74A49" w:rsidP="00545E3D">
      <w:pPr>
        <w:pStyle w:val="ListParagraph"/>
        <w:numPr>
          <w:ilvl w:val="0"/>
          <w:numId w:val="7"/>
        </w:numPr>
        <w:rPr>
          <w:rFonts w:ascii="Untitled Sans" w:hAnsi="Untitled Sans"/>
          <w:sz w:val="22"/>
          <w:szCs w:val="22"/>
        </w:rPr>
      </w:pPr>
      <w:r w:rsidRPr="00AF37B8">
        <w:rPr>
          <w:rFonts w:ascii="Untitled Sans" w:hAnsi="Untitled Sans"/>
          <w:sz w:val="22"/>
          <w:szCs w:val="22"/>
        </w:rPr>
        <w:lastRenderedPageBreak/>
        <w:t>M</w:t>
      </w:r>
      <w:r w:rsidR="00F00CC2" w:rsidRPr="00AF37B8">
        <w:rPr>
          <w:rFonts w:ascii="Untitled Sans" w:hAnsi="Untitled Sans"/>
          <w:sz w:val="22"/>
          <w:szCs w:val="22"/>
        </w:rPr>
        <w:t>ost firearm owners believe</w:t>
      </w:r>
      <w:r w:rsidRPr="00AF37B8">
        <w:rPr>
          <w:rFonts w:ascii="Untitled Sans" w:hAnsi="Untitled Sans"/>
          <w:sz w:val="22"/>
          <w:szCs w:val="22"/>
        </w:rPr>
        <w:t>d</w:t>
      </w:r>
      <w:r w:rsidR="00F00CC2" w:rsidRPr="00AF37B8">
        <w:rPr>
          <w:rFonts w:ascii="Untitled Sans" w:hAnsi="Untitled Sans"/>
          <w:sz w:val="22"/>
          <w:szCs w:val="22"/>
        </w:rPr>
        <w:t xml:space="preserve"> firearm ownership and storage are either not at all or only slightly related to suicide risk; such beliefs were </w:t>
      </w:r>
      <w:r w:rsidR="008F4D8D" w:rsidRPr="00AF37B8">
        <w:rPr>
          <w:rFonts w:ascii="Untitled Sans" w:hAnsi="Untitled Sans"/>
          <w:sz w:val="22"/>
          <w:szCs w:val="22"/>
        </w:rPr>
        <w:t>even more rare</w:t>
      </w:r>
      <w:r w:rsidR="00F00CC2" w:rsidRPr="00AF37B8">
        <w:rPr>
          <w:rFonts w:ascii="Untitled Sans" w:hAnsi="Untitled Sans"/>
          <w:sz w:val="22"/>
          <w:szCs w:val="22"/>
        </w:rPr>
        <w:t xml:space="preserve"> among firearm owners who did not practice safe firearm storage (i.e., stored in nonsecure location, no locking device)</w:t>
      </w:r>
      <w:r w:rsidRPr="00AF37B8">
        <w:rPr>
          <w:rFonts w:ascii="Untitled Sans" w:hAnsi="Untitled Sans"/>
          <w:sz w:val="22"/>
          <w:szCs w:val="22"/>
        </w:rPr>
        <w:t xml:space="preserve"> (Anestis et al., 2017)</w:t>
      </w:r>
    </w:p>
    <w:p w14:paraId="131087A6" w14:textId="77777777" w:rsidR="00F74A49" w:rsidRPr="00AF37B8" w:rsidRDefault="00F00CC2" w:rsidP="00545E3D">
      <w:pPr>
        <w:pStyle w:val="ListParagraph"/>
        <w:numPr>
          <w:ilvl w:val="0"/>
          <w:numId w:val="7"/>
        </w:numPr>
        <w:rPr>
          <w:rFonts w:ascii="Untitled Sans" w:hAnsi="Untitled Sans"/>
          <w:sz w:val="22"/>
          <w:szCs w:val="22"/>
        </w:rPr>
      </w:pPr>
      <w:r w:rsidRPr="00AF37B8">
        <w:rPr>
          <w:rFonts w:ascii="Untitled Sans" w:hAnsi="Untitled Sans"/>
          <w:sz w:val="22"/>
          <w:szCs w:val="22"/>
        </w:rPr>
        <w:t>Current beliefs regarding firearm storage and suicide risk explained a significant portion of the association between current storage practices and willingness to change such practices to reduce suicide risk (Anestis et al., 2019)</w:t>
      </w:r>
    </w:p>
    <w:p w14:paraId="7C30AF43" w14:textId="77777777" w:rsidR="003A5AA3" w:rsidRPr="00AF37B8" w:rsidRDefault="006B0D9C" w:rsidP="00545E3D">
      <w:pPr>
        <w:pStyle w:val="ListParagraph"/>
        <w:numPr>
          <w:ilvl w:val="0"/>
          <w:numId w:val="7"/>
        </w:numPr>
        <w:rPr>
          <w:rFonts w:ascii="Untitled Sans" w:hAnsi="Untitled Sans"/>
          <w:sz w:val="22"/>
          <w:szCs w:val="22"/>
        </w:rPr>
      </w:pPr>
      <w:r w:rsidRPr="00AF37B8">
        <w:rPr>
          <w:rFonts w:ascii="Untitled Sans" w:hAnsi="Untitled Sans"/>
          <w:sz w:val="22"/>
          <w:szCs w:val="22"/>
        </w:rPr>
        <w:t xml:space="preserve">US veteran firearm owners were more likely to </w:t>
      </w:r>
      <w:r w:rsidR="00F74A49" w:rsidRPr="00AF37B8">
        <w:rPr>
          <w:rFonts w:ascii="Untitled Sans" w:hAnsi="Untitled Sans"/>
          <w:sz w:val="22"/>
          <w:szCs w:val="22"/>
        </w:rPr>
        <w:t>practice</w:t>
      </w:r>
      <w:r w:rsidRPr="00AF37B8">
        <w:rPr>
          <w:rFonts w:ascii="Untitled Sans" w:hAnsi="Untitled Sans"/>
          <w:sz w:val="22"/>
          <w:szCs w:val="22"/>
        </w:rPr>
        <w:t xml:space="preserve"> unsafe </w:t>
      </w:r>
      <w:r w:rsidR="00F74A49" w:rsidRPr="00AF37B8">
        <w:rPr>
          <w:rFonts w:ascii="Untitled Sans" w:hAnsi="Untitled Sans"/>
          <w:sz w:val="22"/>
          <w:szCs w:val="22"/>
        </w:rPr>
        <w:t xml:space="preserve">firearm </w:t>
      </w:r>
      <w:r w:rsidRPr="00AF37B8">
        <w:rPr>
          <w:rFonts w:ascii="Untitled Sans" w:hAnsi="Untitled Sans"/>
          <w:sz w:val="22"/>
          <w:szCs w:val="22"/>
        </w:rPr>
        <w:t>storage (</w:t>
      </w:r>
      <w:r w:rsidR="00F74A49" w:rsidRPr="00AF37B8">
        <w:rPr>
          <w:rFonts w:ascii="Untitled Sans" w:hAnsi="Untitled Sans"/>
          <w:sz w:val="22"/>
          <w:szCs w:val="22"/>
        </w:rPr>
        <w:t xml:space="preserve">i.e., </w:t>
      </w:r>
      <w:r w:rsidRPr="00AF37B8">
        <w:rPr>
          <w:rFonts w:ascii="Untitled Sans" w:hAnsi="Untitled Sans"/>
          <w:sz w:val="22"/>
          <w:szCs w:val="22"/>
        </w:rPr>
        <w:t>loaded and unlocked) if they reported their primary reason for owning a firearm was for personal protection, or if they disagreed that firearms should be stored unloaded and locked up (Simonetti</w:t>
      </w:r>
      <w:r w:rsidR="000A2711" w:rsidRPr="00AF37B8">
        <w:rPr>
          <w:rFonts w:ascii="Untitled Sans" w:hAnsi="Untitled Sans"/>
          <w:sz w:val="22"/>
          <w:szCs w:val="22"/>
        </w:rPr>
        <w:t xml:space="preserve"> et al.</w:t>
      </w:r>
      <w:r w:rsidRPr="00AF37B8">
        <w:rPr>
          <w:rFonts w:ascii="Untitled Sans" w:hAnsi="Untitled Sans"/>
          <w:sz w:val="22"/>
          <w:szCs w:val="22"/>
        </w:rPr>
        <w:t>, 2018)</w:t>
      </w:r>
    </w:p>
    <w:p w14:paraId="72C093E0" w14:textId="77777777" w:rsidR="004503A9" w:rsidRPr="00AF37B8" w:rsidRDefault="004503A9" w:rsidP="00545E3D">
      <w:pPr>
        <w:rPr>
          <w:rFonts w:ascii="Untitled Sans" w:hAnsi="Untitled Sans"/>
          <w:sz w:val="22"/>
          <w:szCs w:val="22"/>
        </w:rPr>
      </w:pPr>
    </w:p>
    <w:p w14:paraId="60F5E000" w14:textId="77777777" w:rsidR="001565C8" w:rsidRPr="00AF37B8" w:rsidRDefault="001565C8" w:rsidP="00545E3D">
      <w:pPr>
        <w:outlineLvl w:val="2"/>
        <w:rPr>
          <w:rFonts w:ascii="Untitled Sans" w:hAnsi="Untitled Sans"/>
          <w:sz w:val="22"/>
          <w:szCs w:val="22"/>
          <w:u w:val="single"/>
        </w:rPr>
      </w:pPr>
      <w:r w:rsidRPr="00AF37B8">
        <w:rPr>
          <w:rFonts w:ascii="Untitled Sans" w:hAnsi="Untitled Sans"/>
          <w:sz w:val="22"/>
          <w:szCs w:val="22"/>
          <w:u w:val="single"/>
        </w:rPr>
        <w:t>Methods</w:t>
      </w:r>
    </w:p>
    <w:p w14:paraId="539F41EE" w14:textId="77777777" w:rsidR="001565C8" w:rsidRPr="00AF37B8" w:rsidRDefault="001565C8" w:rsidP="00545E3D">
      <w:pPr>
        <w:rPr>
          <w:rFonts w:ascii="Untitled Sans" w:hAnsi="Untitled Sans"/>
          <w:sz w:val="22"/>
          <w:szCs w:val="22"/>
        </w:rPr>
      </w:pPr>
    </w:p>
    <w:p w14:paraId="1FB130D0" w14:textId="0B7EAFAB" w:rsidR="00FD3197" w:rsidRPr="00AF37B8" w:rsidRDefault="004503A9" w:rsidP="00545E3D">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 xml:space="preserve">Who were the participants and how were they selected? How might </w:t>
      </w:r>
      <w:r w:rsidR="008C779C" w:rsidRPr="00AF37B8">
        <w:rPr>
          <w:rFonts w:ascii="Untitled Sans" w:hAnsi="Untitled Sans"/>
          <w:b/>
          <w:sz w:val="22"/>
          <w:szCs w:val="22"/>
        </w:rPr>
        <w:t>the sampling procedure</w:t>
      </w:r>
      <w:r w:rsidRPr="00AF37B8">
        <w:rPr>
          <w:rFonts w:ascii="Untitled Sans" w:hAnsi="Untitled Sans"/>
          <w:b/>
          <w:sz w:val="22"/>
          <w:szCs w:val="22"/>
        </w:rPr>
        <w:t xml:space="preserve"> </w:t>
      </w:r>
      <w:r w:rsidR="001724BA" w:rsidRPr="00AF37B8">
        <w:rPr>
          <w:rFonts w:ascii="Untitled Sans" w:hAnsi="Untitled Sans"/>
          <w:b/>
          <w:sz w:val="22"/>
          <w:szCs w:val="22"/>
        </w:rPr>
        <w:t>affect the generalizability of results</w:t>
      </w:r>
      <w:r w:rsidRPr="00AF37B8">
        <w:rPr>
          <w:rFonts w:ascii="Untitled Sans" w:hAnsi="Untitled Sans"/>
          <w:b/>
          <w:sz w:val="22"/>
          <w:szCs w:val="22"/>
        </w:rPr>
        <w:t xml:space="preserve">? </w:t>
      </w:r>
    </w:p>
    <w:p w14:paraId="6BAA5DDF" w14:textId="77777777" w:rsidR="00E77115" w:rsidRPr="00AF37B8" w:rsidRDefault="00E77115" w:rsidP="00545E3D">
      <w:pPr>
        <w:rPr>
          <w:rFonts w:ascii="Untitled Sans" w:hAnsi="Untitled Sans"/>
          <w:sz w:val="22"/>
          <w:szCs w:val="22"/>
        </w:rPr>
      </w:pPr>
    </w:p>
    <w:p w14:paraId="0F42FAAD" w14:textId="1E88C2E8" w:rsidR="00674295" w:rsidRPr="00AF37B8" w:rsidRDefault="62713213" w:rsidP="00545E3D">
      <w:pPr>
        <w:rPr>
          <w:rFonts w:ascii="Untitled Sans" w:hAnsi="Untitled Sans"/>
          <w:sz w:val="22"/>
          <w:szCs w:val="22"/>
        </w:rPr>
      </w:pPr>
      <w:r w:rsidRPr="00AF37B8">
        <w:rPr>
          <w:rFonts w:ascii="Untitled Sans" w:hAnsi="Untitled Sans"/>
          <w:sz w:val="22"/>
          <w:szCs w:val="22"/>
        </w:rPr>
        <w:t xml:space="preserve">The participants were </w:t>
      </w:r>
      <w:r w:rsidR="4EDC5F26" w:rsidRPr="00AF37B8">
        <w:rPr>
          <w:rFonts w:ascii="Untitled Sans" w:hAnsi="Untitled Sans"/>
          <w:sz w:val="22"/>
          <w:szCs w:val="22"/>
        </w:rPr>
        <w:t>300 American firearm owners</w:t>
      </w:r>
      <w:r w:rsidRPr="00AF37B8">
        <w:rPr>
          <w:rFonts w:ascii="Untitled Sans" w:hAnsi="Untitled Sans"/>
          <w:sz w:val="22"/>
          <w:szCs w:val="22"/>
        </w:rPr>
        <w:t xml:space="preserve">: </w:t>
      </w:r>
      <w:r w:rsidR="4EDC5F26" w:rsidRPr="00AF37B8">
        <w:rPr>
          <w:rFonts w:ascii="Untitled Sans" w:hAnsi="Untitled Sans"/>
          <w:sz w:val="22"/>
          <w:szCs w:val="22"/>
        </w:rPr>
        <w:t>53% male, 82.3% White, 92% heterosexual, mean age of 36.1</w:t>
      </w:r>
      <w:r w:rsidR="3DF84979" w:rsidRPr="00AF37B8">
        <w:rPr>
          <w:rFonts w:ascii="Untitled Sans" w:hAnsi="Untitled Sans"/>
          <w:sz w:val="22"/>
          <w:szCs w:val="22"/>
        </w:rPr>
        <w:t>, 46.7% live in Midwest</w:t>
      </w:r>
      <w:r w:rsidRPr="00AF37B8">
        <w:rPr>
          <w:rFonts w:ascii="Untitled Sans" w:hAnsi="Untitled Sans"/>
          <w:sz w:val="22"/>
          <w:szCs w:val="22"/>
        </w:rPr>
        <w:t xml:space="preserve"> (Table 1). Participants were r</w:t>
      </w:r>
      <w:r w:rsidR="4EDC5F26" w:rsidRPr="00AF37B8">
        <w:rPr>
          <w:rFonts w:ascii="Untitled Sans" w:hAnsi="Untitled Sans"/>
          <w:sz w:val="22"/>
          <w:szCs w:val="22"/>
        </w:rPr>
        <w:t>ecruited through Amazon’s Mechanical Turk (</w:t>
      </w:r>
      <w:proofErr w:type="spellStart"/>
      <w:r w:rsidR="4EDC5F26" w:rsidRPr="00AF37B8">
        <w:rPr>
          <w:rFonts w:ascii="Untitled Sans" w:hAnsi="Untitled Sans"/>
          <w:sz w:val="22"/>
          <w:szCs w:val="22"/>
        </w:rPr>
        <w:t>mTurk</w:t>
      </w:r>
      <w:proofErr w:type="spellEnd"/>
      <w:r w:rsidR="4EDC5F26" w:rsidRPr="00AF37B8">
        <w:rPr>
          <w:rFonts w:ascii="Untitled Sans" w:hAnsi="Untitled Sans"/>
          <w:sz w:val="22"/>
          <w:szCs w:val="22"/>
        </w:rPr>
        <w:t>) program</w:t>
      </w:r>
      <w:r w:rsidRPr="00AF37B8">
        <w:rPr>
          <w:rFonts w:ascii="Untitled Sans" w:hAnsi="Untitled Sans"/>
          <w:sz w:val="22"/>
          <w:szCs w:val="22"/>
        </w:rPr>
        <w:t>, a</w:t>
      </w:r>
      <w:r w:rsidR="3DF84979" w:rsidRPr="00AF37B8">
        <w:rPr>
          <w:rFonts w:ascii="Untitled Sans" w:hAnsi="Untitled Sans"/>
          <w:sz w:val="22"/>
          <w:szCs w:val="22"/>
        </w:rPr>
        <w:t xml:space="preserve">n online service which matches </w:t>
      </w:r>
      <w:r w:rsidR="26EE6701" w:rsidRPr="00AF37B8">
        <w:rPr>
          <w:rFonts w:ascii="Untitled Sans" w:hAnsi="Untitled Sans"/>
          <w:sz w:val="22"/>
          <w:szCs w:val="22"/>
        </w:rPr>
        <w:t>people</w:t>
      </w:r>
      <w:r w:rsidR="3DF84979" w:rsidRPr="00AF37B8">
        <w:rPr>
          <w:rFonts w:ascii="Untitled Sans" w:hAnsi="Untitled Sans"/>
          <w:sz w:val="22"/>
          <w:szCs w:val="22"/>
        </w:rPr>
        <w:t xml:space="preserve"> to a variety of tasks to earn compensation. </w:t>
      </w:r>
    </w:p>
    <w:p w14:paraId="777308A2" w14:textId="0811FBA8" w:rsidR="36B79B62" w:rsidRPr="00AF37B8" w:rsidRDefault="36B79B62" w:rsidP="00545E3D">
      <w:pPr>
        <w:rPr>
          <w:rFonts w:ascii="Untitled Sans" w:hAnsi="Untitled Sans"/>
          <w:sz w:val="22"/>
          <w:szCs w:val="22"/>
        </w:rPr>
      </w:pPr>
    </w:p>
    <w:p w14:paraId="01E02AB4" w14:textId="523ECE38" w:rsidR="00674295" w:rsidRPr="00AF37B8" w:rsidRDefault="45871012" w:rsidP="00545E3D">
      <w:pPr>
        <w:rPr>
          <w:rFonts w:ascii="Untitled Sans" w:hAnsi="Untitled Sans"/>
          <w:sz w:val="22"/>
          <w:szCs w:val="22"/>
        </w:rPr>
      </w:pPr>
      <w:r w:rsidRPr="00AF37B8">
        <w:rPr>
          <w:rFonts w:ascii="Untitled Sans" w:hAnsi="Untitled Sans"/>
          <w:sz w:val="22"/>
          <w:szCs w:val="22"/>
        </w:rPr>
        <w:t xml:space="preserve">Because this was a convenience sample (i.e., the participants were not randomly selected from </w:t>
      </w:r>
      <w:r w:rsidR="79F52DBA" w:rsidRPr="00AF37B8">
        <w:rPr>
          <w:rFonts w:ascii="Untitled Sans" w:hAnsi="Untitled Sans"/>
          <w:sz w:val="22"/>
          <w:szCs w:val="22"/>
        </w:rPr>
        <w:t>all American firearm owners</w:t>
      </w:r>
      <w:r w:rsidR="1828B4C4" w:rsidRPr="00AF37B8">
        <w:rPr>
          <w:rFonts w:ascii="Untitled Sans" w:hAnsi="Untitled Sans"/>
          <w:sz w:val="22"/>
          <w:szCs w:val="22"/>
        </w:rPr>
        <w:t xml:space="preserve">, and so were not representative </w:t>
      </w:r>
      <w:r w:rsidR="0506C1B8" w:rsidRPr="00AF37B8">
        <w:rPr>
          <w:rFonts w:ascii="Untitled Sans" w:hAnsi="Untitled Sans"/>
          <w:sz w:val="22"/>
          <w:szCs w:val="22"/>
        </w:rPr>
        <w:t>of American firearm owners</w:t>
      </w:r>
      <w:r w:rsidRPr="00AF37B8">
        <w:rPr>
          <w:rFonts w:ascii="Untitled Sans" w:hAnsi="Untitled Sans"/>
          <w:sz w:val="22"/>
          <w:szCs w:val="22"/>
        </w:rPr>
        <w:t xml:space="preserve">), the </w:t>
      </w:r>
      <w:proofErr w:type="spellStart"/>
      <w:r w:rsidRPr="00AF37B8">
        <w:rPr>
          <w:rFonts w:ascii="Untitled Sans" w:hAnsi="Untitled Sans"/>
          <w:sz w:val="22"/>
          <w:szCs w:val="22"/>
        </w:rPr>
        <w:t>mTurk</w:t>
      </w:r>
      <w:proofErr w:type="spellEnd"/>
      <w:r w:rsidRPr="00AF37B8">
        <w:rPr>
          <w:rFonts w:ascii="Untitled Sans" w:hAnsi="Untitled Sans"/>
          <w:sz w:val="22"/>
          <w:szCs w:val="22"/>
        </w:rPr>
        <w:t xml:space="preserve"> participants could differ in meaningful ways from other firearm owners. </w:t>
      </w:r>
      <w:r w:rsidR="1079577F" w:rsidRPr="00AF37B8">
        <w:rPr>
          <w:rFonts w:ascii="Untitled Sans" w:hAnsi="Untitled Sans"/>
          <w:sz w:val="22"/>
          <w:szCs w:val="22"/>
        </w:rPr>
        <w:t xml:space="preserve">For example, according to the </w:t>
      </w:r>
      <w:r w:rsidR="4756DBDC" w:rsidRPr="00AF37B8">
        <w:rPr>
          <w:rFonts w:ascii="Untitled Sans" w:hAnsi="Untitled Sans"/>
          <w:sz w:val="22"/>
          <w:szCs w:val="22"/>
        </w:rPr>
        <w:t>201</w:t>
      </w:r>
      <w:r w:rsidR="01E3CD75" w:rsidRPr="00AF37B8">
        <w:rPr>
          <w:rFonts w:ascii="Untitled Sans" w:hAnsi="Untitled Sans"/>
          <w:sz w:val="22"/>
          <w:szCs w:val="22"/>
        </w:rPr>
        <w:t>5</w:t>
      </w:r>
      <w:r w:rsidR="4756DBDC" w:rsidRPr="00AF37B8">
        <w:rPr>
          <w:rFonts w:ascii="Untitled Sans" w:hAnsi="Untitled Sans"/>
          <w:sz w:val="22"/>
          <w:szCs w:val="22"/>
        </w:rPr>
        <w:t xml:space="preserve"> National Firearms Survey, </w:t>
      </w:r>
      <w:r w:rsidR="47CDA2F7" w:rsidRPr="00AF37B8">
        <w:rPr>
          <w:rFonts w:ascii="Untitled Sans" w:hAnsi="Untitled Sans"/>
          <w:sz w:val="22"/>
          <w:szCs w:val="22"/>
        </w:rPr>
        <w:t>72% of US firearm owners are men, 81% are white, 71% are married/partnered</w:t>
      </w:r>
      <w:r w:rsidR="30A79D02" w:rsidRPr="00AF37B8">
        <w:rPr>
          <w:rFonts w:ascii="Untitled Sans" w:hAnsi="Untitled Sans"/>
          <w:sz w:val="22"/>
          <w:szCs w:val="22"/>
        </w:rPr>
        <w:t xml:space="preserve">, and </w:t>
      </w:r>
      <w:r w:rsidR="471B26B7" w:rsidRPr="00AF37B8">
        <w:rPr>
          <w:rFonts w:ascii="Untitled Sans" w:hAnsi="Untitled Sans"/>
          <w:sz w:val="22"/>
          <w:szCs w:val="22"/>
        </w:rPr>
        <w:t>43% live in the South</w:t>
      </w:r>
      <w:r w:rsidR="7B9D92E9" w:rsidRPr="00AF37B8">
        <w:rPr>
          <w:rFonts w:ascii="Untitled Sans" w:hAnsi="Untitled Sans"/>
          <w:sz w:val="22"/>
          <w:szCs w:val="22"/>
        </w:rPr>
        <w:t xml:space="preserve"> (</w:t>
      </w:r>
      <w:r w:rsidR="472D002F" w:rsidRPr="00AF37B8">
        <w:rPr>
          <w:rFonts w:ascii="Untitled Sans" w:hAnsi="Untitled Sans"/>
          <w:sz w:val="22"/>
          <w:szCs w:val="22"/>
        </w:rPr>
        <w:t>Miller, Hepburn, &amp; Azrael, 2017)</w:t>
      </w:r>
      <w:r w:rsidR="471B26B7" w:rsidRPr="00AF37B8">
        <w:rPr>
          <w:rFonts w:ascii="Untitled Sans" w:hAnsi="Untitled Sans"/>
          <w:sz w:val="22"/>
          <w:szCs w:val="22"/>
        </w:rPr>
        <w:t xml:space="preserve">. However, according to Table 1, this sample of firearm owners was 53% male, 82% white, </w:t>
      </w:r>
      <w:r w:rsidR="03D1DD06" w:rsidRPr="00AF37B8">
        <w:rPr>
          <w:rFonts w:ascii="Untitled Sans" w:hAnsi="Untitled Sans"/>
          <w:sz w:val="22"/>
          <w:szCs w:val="22"/>
        </w:rPr>
        <w:t>51% married, and 20% from the South</w:t>
      </w:r>
      <w:r w:rsidR="36F8C53B" w:rsidRPr="00AF37B8">
        <w:rPr>
          <w:rFonts w:ascii="Untitled Sans" w:hAnsi="Untitled Sans"/>
          <w:sz w:val="22"/>
          <w:szCs w:val="22"/>
        </w:rPr>
        <w:t>.</w:t>
      </w:r>
      <w:r w:rsidR="4ED30DA7" w:rsidRPr="00AF37B8">
        <w:rPr>
          <w:rFonts w:ascii="Untitled Sans" w:hAnsi="Untitled Sans"/>
          <w:sz w:val="22"/>
          <w:szCs w:val="22"/>
        </w:rPr>
        <w:t xml:space="preserve"> </w:t>
      </w:r>
      <w:r w:rsidRPr="00AF37B8">
        <w:rPr>
          <w:rFonts w:ascii="Untitled Sans" w:hAnsi="Untitled Sans"/>
          <w:sz w:val="22"/>
          <w:szCs w:val="22"/>
        </w:rPr>
        <w:t>Thus, the results</w:t>
      </w:r>
      <w:r w:rsidR="3E80391D" w:rsidRPr="00AF37B8">
        <w:rPr>
          <w:rFonts w:ascii="Untitled Sans" w:hAnsi="Untitled Sans"/>
          <w:sz w:val="22"/>
          <w:szCs w:val="22"/>
        </w:rPr>
        <w:t xml:space="preserve"> of this study</w:t>
      </w:r>
      <w:r w:rsidRPr="00AF37B8">
        <w:rPr>
          <w:rFonts w:ascii="Untitled Sans" w:hAnsi="Untitled Sans"/>
          <w:sz w:val="22"/>
          <w:szCs w:val="22"/>
        </w:rPr>
        <w:t xml:space="preserve"> may not </w:t>
      </w:r>
      <w:r w:rsidR="6EF6B304" w:rsidRPr="00AF37B8">
        <w:rPr>
          <w:rFonts w:ascii="Untitled Sans" w:hAnsi="Untitled Sans"/>
          <w:sz w:val="22"/>
          <w:szCs w:val="22"/>
        </w:rPr>
        <w:t xml:space="preserve">entirely </w:t>
      </w:r>
      <w:r w:rsidRPr="00AF37B8">
        <w:rPr>
          <w:rFonts w:ascii="Untitled Sans" w:hAnsi="Untitled Sans"/>
          <w:sz w:val="22"/>
          <w:szCs w:val="22"/>
        </w:rPr>
        <w:t>generalize to the US population of firearm owners.</w:t>
      </w:r>
    </w:p>
    <w:p w14:paraId="0FD2E414" w14:textId="77777777" w:rsidR="00E77115" w:rsidRPr="00AF37B8" w:rsidRDefault="00E77115" w:rsidP="00545E3D">
      <w:pPr>
        <w:rPr>
          <w:rFonts w:ascii="Untitled Sans" w:hAnsi="Untitled Sans"/>
          <w:sz w:val="22"/>
          <w:szCs w:val="22"/>
        </w:rPr>
      </w:pPr>
    </w:p>
    <w:p w14:paraId="28849EF3" w14:textId="77777777" w:rsidR="00E77115" w:rsidRPr="00AF37B8" w:rsidRDefault="00E77115" w:rsidP="00545E3D">
      <w:pPr>
        <w:rPr>
          <w:rFonts w:ascii="Untitled Sans" w:hAnsi="Untitled Sans"/>
          <w:b/>
          <w:sz w:val="22"/>
          <w:szCs w:val="22"/>
        </w:rPr>
      </w:pPr>
    </w:p>
    <w:p w14:paraId="02D285EE" w14:textId="5D6C9B29" w:rsidR="00EE1C23" w:rsidRPr="00AF37B8" w:rsidRDefault="5ECC8618" w:rsidP="00545E3D">
      <w:pPr>
        <w:pStyle w:val="ListParagraph"/>
        <w:numPr>
          <w:ilvl w:val="0"/>
          <w:numId w:val="5"/>
        </w:numPr>
        <w:outlineLvl w:val="3"/>
        <w:rPr>
          <w:rFonts w:ascii="Untitled Sans" w:hAnsi="Untitled Sans"/>
          <w:b/>
          <w:bCs/>
          <w:sz w:val="22"/>
          <w:szCs w:val="22"/>
        </w:rPr>
      </w:pPr>
      <w:r w:rsidRPr="00AF37B8">
        <w:rPr>
          <w:rFonts w:ascii="Untitled Sans" w:hAnsi="Untitled Sans"/>
          <w:b/>
          <w:bCs/>
          <w:sz w:val="22"/>
          <w:szCs w:val="22"/>
        </w:rPr>
        <w:t>Do you think the</w:t>
      </w:r>
      <w:r w:rsidR="49A44CD5" w:rsidRPr="00AF37B8">
        <w:rPr>
          <w:rFonts w:ascii="Untitled Sans" w:hAnsi="Untitled Sans"/>
          <w:b/>
          <w:bCs/>
          <w:sz w:val="22"/>
          <w:szCs w:val="22"/>
        </w:rPr>
        <w:t xml:space="preserve"> survey questions</w:t>
      </w:r>
      <w:r w:rsidR="3395F570" w:rsidRPr="00AF37B8">
        <w:rPr>
          <w:rFonts w:ascii="Untitled Sans" w:hAnsi="Untitled Sans"/>
          <w:b/>
          <w:bCs/>
          <w:sz w:val="22"/>
          <w:szCs w:val="22"/>
        </w:rPr>
        <w:t xml:space="preserve"> </w:t>
      </w:r>
      <w:r w:rsidR="7DCC7668" w:rsidRPr="00AF37B8">
        <w:rPr>
          <w:rFonts w:ascii="Untitled Sans" w:hAnsi="Untitled Sans"/>
          <w:b/>
          <w:bCs/>
          <w:sz w:val="22"/>
          <w:szCs w:val="22"/>
        </w:rPr>
        <w:t xml:space="preserve">(which appear </w:t>
      </w:r>
      <w:r w:rsidR="3395F570" w:rsidRPr="00AF37B8">
        <w:rPr>
          <w:rFonts w:ascii="Untitled Sans" w:hAnsi="Untitled Sans"/>
          <w:b/>
          <w:bCs/>
          <w:sz w:val="22"/>
          <w:szCs w:val="22"/>
        </w:rPr>
        <w:t>in Appendix 1</w:t>
      </w:r>
      <w:r w:rsidR="7DCC7668" w:rsidRPr="00AF37B8">
        <w:rPr>
          <w:rFonts w:ascii="Untitled Sans" w:hAnsi="Untitled Sans"/>
          <w:b/>
          <w:bCs/>
          <w:sz w:val="22"/>
          <w:szCs w:val="22"/>
        </w:rPr>
        <w:t>)</w:t>
      </w:r>
      <w:r w:rsidRPr="00AF37B8">
        <w:rPr>
          <w:rFonts w:ascii="Untitled Sans" w:hAnsi="Untitled Sans"/>
          <w:b/>
          <w:bCs/>
          <w:sz w:val="22"/>
          <w:szCs w:val="22"/>
        </w:rPr>
        <w:t xml:space="preserve"> measure what the authors intended to measure?</w:t>
      </w:r>
    </w:p>
    <w:p w14:paraId="45E14EA6" w14:textId="77777777" w:rsidR="00C51619" w:rsidRPr="00AF37B8" w:rsidRDefault="00C51619" w:rsidP="00545E3D">
      <w:pPr>
        <w:rPr>
          <w:rFonts w:ascii="Untitled Sans" w:hAnsi="Untitled Sans"/>
          <w:b/>
          <w:sz w:val="22"/>
          <w:szCs w:val="22"/>
        </w:rPr>
      </w:pPr>
    </w:p>
    <w:p w14:paraId="07ED54CD" w14:textId="7E21ABFC" w:rsidR="478B5E43" w:rsidRPr="00AF37B8" w:rsidRDefault="478B5E43" w:rsidP="00545E3D">
      <w:pPr>
        <w:rPr>
          <w:rFonts w:ascii="Untitled Sans" w:hAnsi="Untitled Sans"/>
          <w:sz w:val="22"/>
          <w:szCs w:val="22"/>
        </w:rPr>
      </w:pPr>
      <w:r w:rsidRPr="00AF37B8">
        <w:rPr>
          <w:rFonts w:ascii="Untitled Sans" w:hAnsi="Untitled Sans"/>
          <w:sz w:val="22"/>
          <w:szCs w:val="22"/>
        </w:rPr>
        <w:t xml:space="preserve">Answers may vary. </w:t>
      </w:r>
      <w:r w:rsidR="0ED00DB2" w:rsidRPr="00AF37B8">
        <w:rPr>
          <w:rFonts w:ascii="Untitled Sans" w:hAnsi="Untitled Sans"/>
          <w:sz w:val="22"/>
          <w:szCs w:val="22"/>
        </w:rPr>
        <w:t>The authors noted that the survey items have not been formally validated and could have been confusing to participants. For example:</w:t>
      </w:r>
    </w:p>
    <w:p w14:paraId="61C88AEB" w14:textId="0BC2B54E" w:rsidR="48CEA34C" w:rsidRPr="00AF37B8" w:rsidRDefault="48CEA34C" w:rsidP="00545E3D">
      <w:pPr>
        <w:rPr>
          <w:rFonts w:ascii="Untitled Sans" w:hAnsi="Untitled Sans"/>
          <w:sz w:val="22"/>
          <w:szCs w:val="22"/>
        </w:rPr>
      </w:pPr>
    </w:p>
    <w:p w14:paraId="120158A9" w14:textId="6D8ED55B" w:rsidR="592607FE" w:rsidRPr="00AF37B8" w:rsidRDefault="3FD14870" w:rsidP="00545E3D">
      <w:pPr>
        <w:outlineLvl w:val="4"/>
        <w:rPr>
          <w:rFonts w:ascii="Untitled Sans" w:hAnsi="Untitled Sans"/>
          <w:i/>
          <w:iCs/>
          <w:sz w:val="22"/>
          <w:szCs w:val="22"/>
        </w:rPr>
      </w:pPr>
      <w:r w:rsidRPr="00AF37B8">
        <w:rPr>
          <w:rFonts w:ascii="Untitled Sans" w:hAnsi="Untitled Sans"/>
          <w:i/>
          <w:iCs/>
          <w:sz w:val="22"/>
          <w:szCs w:val="22"/>
        </w:rPr>
        <w:t>Beliefs about Suicide Risk</w:t>
      </w:r>
    </w:p>
    <w:p w14:paraId="1F52171E" w14:textId="08EC93B1" w:rsidR="4709EC95" w:rsidRPr="00AF37B8" w:rsidRDefault="4117817D" w:rsidP="00545E3D">
      <w:pPr>
        <w:pStyle w:val="ListParagraph"/>
        <w:numPr>
          <w:ilvl w:val="0"/>
          <w:numId w:val="10"/>
        </w:numPr>
        <w:rPr>
          <w:rFonts w:ascii="Untitled Sans" w:eastAsiaTheme="minorEastAsia" w:hAnsi="Untitled Sans"/>
          <w:sz w:val="22"/>
          <w:szCs w:val="22"/>
        </w:rPr>
      </w:pPr>
      <w:r w:rsidRPr="00AF37B8">
        <w:rPr>
          <w:rFonts w:ascii="Untitled Sans" w:hAnsi="Untitled Sans"/>
          <w:sz w:val="22"/>
          <w:szCs w:val="22"/>
        </w:rPr>
        <w:t>T</w:t>
      </w:r>
      <w:r w:rsidR="3A520E9D" w:rsidRPr="00AF37B8">
        <w:rPr>
          <w:rFonts w:ascii="Untitled Sans" w:hAnsi="Untitled Sans"/>
          <w:sz w:val="22"/>
          <w:szCs w:val="22"/>
        </w:rPr>
        <w:t xml:space="preserve">he term “suicide risk” is vague and </w:t>
      </w:r>
      <w:r w:rsidR="24FFB1C8" w:rsidRPr="00AF37B8">
        <w:rPr>
          <w:rFonts w:ascii="Untitled Sans" w:hAnsi="Untitled Sans"/>
          <w:sz w:val="22"/>
          <w:szCs w:val="22"/>
        </w:rPr>
        <w:t>subject to</w:t>
      </w:r>
      <w:r w:rsidR="3A520E9D" w:rsidRPr="00AF37B8">
        <w:rPr>
          <w:rFonts w:ascii="Untitled Sans" w:hAnsi="Untitled Sans"/>
          <w:sz w:val="22"/>
          <w:szCs w:val="22"/>
        </w:rPr>
        <w:t xml:space="preserve"> </w:t>
      </w:r>
      <w:r w:rsidR="742BFFC1" w:rsidRPr="00AF37B8">
        <w:rPr>
          <w:rFonts w:ascii="Untitled Sans" w:hAnsi="Untitled Sans"/>
          <w:sz w:val="22"/>
          <w:szCs w:val="22"/>
        </w:rPr>
        <w:t>interpretation</w:t>
      </w:r>
      <w:r w:rsidR="3A520E9D" w:rsidRPr="00AF37B8">
        <w:rPr>
          <w:rFonts w:ascii="Untitled Sans" w:hAnsi="Untitled Sans"/>
          <w:sz w:val="22"/>
          <w:szCs w:val="22"/>
        </w:rPr>
        <w:t xml:space="preserve">. Participants might </w:t>
      </w:r>
      <w:r w:rsidR="0B2D0756" w:rsidRPr="00AF37B8">
        <w:rPr>
          <w:rFonts w:ascii="Untitled Sans" w:hAnsi="Untitled Sans"/>
          <w:sz w:val="22"/>
          <w:szCs w:val="22"/>
        </w:rPr>
        <w:t xml:space="preserve">interpret </w:t>
      </w:r>
      <w:r w:rsidR="5285906D" w:rsidRPr="00AF37B8">
        <w:rPr>
          <w:rFonts w:ascii="Untitled Sans" w:hAnsi="Untitled Sans"/>
          <w:sz w:val="22"/>
          <w:szCs w:val="22"/>
        </w:rPr>
        <w:t xml:space="preserve">“suicide risk” </w:t>
      </w:r>
      <w:r w:rsidR="7140E14D" w:rsidRPr="00AF37B8">
        <w:rPr>
          <w:rFonts w:ascii="Untitled Sans" w:hAnsi="Untitled Sans"/>
          <w:sz w:val="22"/>
          <w:szCs w:val="22"/>
        </w:rPr>
        <w:t>as</w:t>
      </w:r>
      <w:r w:rsidR="3A520E9D" w:rsidRPr="00AF37B8">
        <w:rPr>
          <w:rFonts w:ascii="Untitled Sans" w:hAnsi="Untitled Sans"/>
          <w:sz w:val="22"/>
          <w:szCs w:val="22"/>
        </w:rPr>
        <w:t xml:space="preserve"> suicidal thoughts</w:t>
      </w:r>
      <w:r w:rsidR="238A38A3" w:rsidRPr="00AF37B8">
        <w:rPr>
          <w:rFonts w:ascii="Untitled Sans" w:hAnsi="Untitled Sans"/>
          <w:sz w:val="22"/>
          <w:szCs w:val="22"/>
        </w:rPr>
        <w:t>, rather than suicid</w:t>
      </w:r>
      <w:r w:rsidR="7BA655E0" w:rsidRPr="00AF37B8">
        <w:rPr>
          <w:rFonts w:ascii="Untitled Sans" w:hAnsi="Untitled Sans"/>
          <w:sz w:val="22"/>
          <w:szCs w:val="22"/>
        </w:rPr>
        <w:t xml:space="preserve">al acts. </w:t>
      </w:r>
      <w:r w:rsidR="2CD38758" w:rsidRPr="00AF37B8">
        <w:rPr>
          <w:rFonts w:ascii="Untitled Sans" w:hAnsi="Untitled Sans"/>
          <w:sz w:val="22"/>
          <w:szCs w:val="22"/>
        </w:rPr>
        <w:t>The terms “suicide attempt,” “death by suicide,” and “completed suicide” are more explicit</w:t>
      </w:r>
      <w:r w:rsidR="268AC06E" w:rsidRPr="00AF37B8">
        <w:rPr>
          <w:rFonts w:ascii="Untitled Sans" w:hAnsi="Untitled Sans"/>
          <w:sz w:val="22"/>
          <w:szCs w:val="22"/>
        </w:rPr>
        <w:t xml:space="preserve"> than “risk.”</w:t>
      </w:r>
    </w:p>
    <w:p w14:paraId="39D3EB4D" w14:textId="07F0DE36" w:rsidR="00AF617B" w:rsidRPr="00AF37B8" w:rsidRDefault="00AF617B" w:rsidP="00545E3D">
      <w:pPr>
        <w:pStyle w:val="ListParagraph"/>
        <w:numPr>
          <w:ilvl w:val="0"/>
          <w:numId w:val="10"/>
        </w:numPr>
        <w:rPr>
          <w:rFonts w:ascii="Untitled Sans" w:eastAsiaTheme="minorEastAsia" w:hAnsi="Untitled Sans"/>
          <w:sz w:val="22"/>
          <w:szCs w:val="22"/>
        </w:rPr>
      </w:pPr>
      <w:r w:rsidRPr="00AF37B8">
        <w:rPr>
          <w:rFonts w:ascii="Untitled Sans" w:hAnsi="Untitled Sans"/>
          <w:sz w:val="22"/>
          <w:szCs w:val="22"/>
        </w:rPr>
        <w:t>It is also unclear whether the</w:t>
      </w:r>
      <w:r w:rsidR="30D2182D" w:rsidRPr="00AF37B8">
        <w:rPr>
          <w:rFonts w:ascii="Untitled Sans" w:hAnsi="Untitled Sans"/>
          <w:sz w:val="22"/>
          <w:szCs w:val="22"/>
        </w:rPr>
        <w:t>se</w:t>
      </w:r>
      <w:r w:rsidRPr="00AF37B8">
        <w:rPr>
          <w:rFonts w:ascii="Untitled Sans" w:hAnsi="Untitled Sans"/>
          <w:sz w:val="22"/>
          <w:szCs w:val="22"/>
        </w:rPr>
        <w:t xml:space="preserve"> questions are asking participants to assess their own suicide risk or risk in general (i.e., among </w:t>
      </w:r>
      <w:r w:rsidR="01DD3715" w:rsidRPr="00AF37B8">
        <w:rPr>
          <w:rFonts w:ascii="Untitled Sans" w:hAnsi="Untitled Sans"/>
          <w:sz w:val="22"/>
          <w:szCs w:val="22"/>
        </w:rPr>
        <w:t>f</w:t>
      </w:r>
      <w:r w:rsidRPr="00AF37B8">
        <w:rPr>
          <w:rFonts w:ascii="Untitled Sans" w:hAnsi="Untitled Sans"/>
          <w:sz w:val="22"/>
          <w:szCs w:val="22"/>
        </w:rPr>
        <w:t>irearm owners</w:t>
      </w:r>
      <w:r w:rsidR="6A45919B" w:rsidRPr="00AF37B8">
        <w:rPr>
          <w:rFonts w:ascii="Untitled Sans" w:hAnsi="Untitled Sans"/>
          <w:sz w:val="22"/>
          <w:szCs w:val="22"/>
        </w:rPr>
        <w:t xml:space="preserve"> in the US</w:t>
      </w:r>
      <w:r w:rsidRPr="00AF37B8">
        <w:rPr>
          <w:rFonts w:ascii="Untitled Sans" w:hAnsi="Untitled Sans"/>
          <w:sz w:val="22"/>
          <w:szCs w:val="22"/>
        </w:rPr>
        <w:t>).</w:t>
      </w:r>
    </w:p>
    <w:p w14:paraId="32660ED7" w14:textId="11749826" w:rsidR="48CEA34C" w:rsidRPr="00AF37B8" w:rsidRDefault="48CEA34C" w:rsidP="00545E3D">
      <w:pPr>
        <w:rPr>
          <w:rFonts w:ascii="Untitled Sans" w:hAnsi="Untitled Sans"/>
          <w:sz w:val="22"/>
          <w:szCs w:val="22"/>
        </w:rPr>
      </w:pPr>
    </w:p>
    <w:p w14:paraId="0A0D93C0" w14:textId="15D55137" w:rsidR="6046BA94" w:rsidRPr="00AF37B8" w:rsidRDefault="6046BA94" w:rsidP="00545E3D">
      <w:pPr>
        <w:outlineLvl w:val="4"/>
        <w:rPr>
          <w:rFonts w:ascii="Untitled Sans" w:hAnsi="Untitled Sans"/>
          <w:i/>
          <w:iCs/>
          <w:sz w:val="22"/>
          <w:szCs w:val="22"/>
        </w:rPr>
      </w:pPr>
      <w:r w:rsidRPr="00AF37B8">
        <w:rPr>
          <w:rFonts w:ascii="Untitled Sans" w:hAnsi="Untitled Sans"/>
          <w:i/>
          <w:iCs/>
          <w:sz w:val="22"/>
          <w:szCs w:val="22"/>
        </w:rPr>
        <w:t>Openness to Firearm Means Safety</w:t>
      </w:r>
    </w:p>
    <w:p w14:paraId="248F7D3D" w14:textId="11528B47" w:rsidR="43C04157" w:rsidRPr="00AF37B8" w:rsidRDefault="43C04157" w:rsidP="00545E3D">
      <w:pPr>
        <w:pStyle w:val="ListParagraph"/>
        <w:numPr>
          <w:ilvl w:val="0"/>
          <w:numId w:val="10"/>
        </w:numPr>
        <w:rPr>
          <w:rFonts w:ascii="Untitled Sans" w:hAnsi="Untitled Sans"/>
          <w:sz w:val="22"/>
          <w:szCs w:val="22"/>
        </w:rPr>
      </w:pPr>
      <w:r w:rsidRPr="00AF37B8">
        <w:rPr>
          <w:rFonts w:ascii="Untitled Sans" w:hAnsi="Untitled Sans"/>
          <w:sz w:val="22"/>
          <w:szCs w:val="22"/>
        </w:rPr>
        <w:lastRenderedPageBreak/>
        <w:t>P</w:t>
      </w:r>
      <w:r w:rsidR="12C063CF" w:rsidRPr="00AF37B8">
        <w:rPr>
          <w:rFonts w:ascii="Untitled Sans" w:hAnsi="Untitled Sans"/>
          <w:sz w:val="22"/>
          <w:szCs w:val="22"/>
        </w:rPr>
        <w:t>articipants</w:t>
      </w:r>
      <w:r w:rsidR="2754B1AF" w:rsidRPr="00AF37B8">
        <w:rPr>
          <w:rFonts w:ascii="Untitled Sans" w:hAnsi="Untitled Sans"/>
          <w:sz w:val="22"/>
          <w:szCs w:val="22"/>
        </w:rPr>
        <w:t xml:space="preserve"> might not </w:t>
      </w:r>
      <w:r w:rsidR="5691BEE4" w:rsidRPr="00AF37B8">
        <w:rPr>
          <w:rFonts w:ascii="Untitled Sans" w:hAnsi="Untitled Sans"/>
          <w:sz w:val="22"/>
          <w:szCs w:val="22"/>
        </w:rPr>
        <w:t xml:space="preserve">interpret </w:t>
      </w:r>
      <w:r w:rsidR="2754B1AF" w:rsidRPr="00AF37B8">
        <w:rPr>
          <w:rFonts w:ascii="Untitled Sans" w:hAnsi="Untitled Sans"/>
          <w:sz w:val="22"/>
          <w:szCs w:val="22"/>
        </w:rPr>
        <w:t xml:space="preserve">“highly distressed” </w:t>
      </w:r>
      <w:r w:rsidR="4F15C197" w:rsidRPr="00AF37B8">
        <w:rPr>
          <w:rFonts w:ascii="Untitled Sans" w:hAnsi="Untitled Sans"/>
          <w:sz w:val="22"/>
          <w:szCs w:val="22"/>
        </w:rPr>
        <w:t xml:space="preserve">as </w:t>
      </w:r>
      <w:r w:rsidR="570CB7DC" w:rsidRPr="00AF37B8">
        <w:rPr>
          <w:rFonts w:ascii="Untitled Sans" w:hAnsi="Untitled Sans"/>
          <w:sz w:val="22"/>
          <w:szCs w:val="22"/>
        </w:rPr>
        <w:t>being associated with</w:t>
      </w:r>
      <w:r w:rsidR="07105069" w:rsidRPr="00AF37B8">
        <w:rPr>
          <w:rFonts w:ascii="Untitled Sans" w:hAnsi="Untitled Sans"/>
          <w:sz w:val="22"/>
          <w:szCs w:val="22"/>
        </w:rPr>
        <w:t xml:space="preserve"> suicide risk. </w:t>
      </w:r>
    </w:p>
    <w:p w14:paraId="2CBC4F62" w14:textId="088312DB" w:rsidR="36B0FE95" w:rsidRPr="00AF37B8" w:rsidRDefault="45BADD10" w:rsidP="00545E3D">
      <w:pPr>
        <w:pStyle w:val="ListParagraph"/>
        <w:numPr>
          <w:ilvl w:val="0"/>
          <w:numId w:val="10"/>
        </w:numPr>
        <w:spacing w:line="259" w:lineRule="auto"/>
        <w:rPr>
          <w:rFonts w:ascii="Untitled Sans" w:eastAsiaTheme="minorEastAsia" w:hAnsi="Untitled Sans"/>
          <w:sz w:val="22"/>
          <w:szCs w:val="22"/>
        </w:rPr>
      </w:pPr>
      <w:r w:rsidRPr="00AF37B8">
        <w:rPr>
          <w:rFonts w:ascii="Untitled Sans" w:hAnsi="Untitled Sans"/>
          <w:sz w:val="22"/>
          <w:szCs w:val="22"/>
        </w:rPr>
        <w:t xml:space="preserve">The question about storing a gun more securely to prevent </w:t>
      </w:r>
      <w:r w:rsidRPr="00AF37B8">
        <w:rPr>
          <w:rFonts w:ascii="Untitled Sans" w:hAnsi="Untitled Sans"/>
          <w:i/>
          <w:iCs/>
          <w:sz w:val="22"/>
          <w:szCs w:val="22"/>
        </w:rPr>
        <w:t>one’s own suicide</w:t>
      </w:r>
      <w:r w:rsidRPr="00AF37B8">
        <w:rPr>
          <w:rFonts w:ascii="Untitled Sans" w:hAnsi="Untitled Sans"/>
          <w:sz w:val="22"/>
          <w:szCs w:val="22"/>
        </w:rPr>
        <w:t xml:space="preserve"> may be particularly confusing for gun owners. </w:t>
      </w:r>
      <w:r w:rsidR="3C46792F" w:rsidRPr="00AF37B8">
        <w:rPr>
          <w:rFonts w:ascii="Untitled Sans" w:hAnsi="Untitled Sans"/>
          <w:sz w:val="22"/>
          <w:szCs w:val="22"/>
        </w:rPr>
        <w:t xml:space="preserve">Typically, </w:t>
      </w:r>
      <w:r w:rsidR="74553917" w:rsidRPr="00AF37B8">
        <w:rPr>
          <w:rFonts w:ascii="Untitled Sans" w:hAnsi="Untitled Sans"/>
          <w:sz w:val="22"/>
          <w:szCs w:val="22"/>
        </w:rPr>
        <w:t xml:space="preserve">when we talk about </w:t>
      </w:r>
      <w:r w:rsidR="3C46792F" w:rsidRPr="00AF37B8">
        <w:rPr>
          <w:rFonts w:ascii="Untitled Sans" w:hAnsi="Untitled Sans"/>
          <w:sz w:val="22"/>
          <w:szCs w:val="22"/>
        </w:rPr>
        <w:t>s</w:t>
      </w:r>
      <w:r w:rsidR="46B27680" w:rsidRPr="00AF37B8">
        <w:rPr>
          <w:rFonts w:ascii="Untitled Sans" w:hAnsi="Untitled Sans"/>
          <w:sz w:val="22"/>
          <w:szCs w:val="22"/>
        </w:rPr>
        <w:t>afe</w:t>
      </w:r>
      <w:r w:rsidR="5D96183B" w:rsidRPr="00AF37B8">
        <w:rPr>
          <w:rFonts w:ascii="Untitled Sans" w:hAnsi="Untitled Sans"/>
          <w:sz w:val="22"/>
          <w:szCs w:val="22"/>
        </w:rPr>
        <w:t xml:space="preserve"> or secure</w:t>
      </w:r>
      <w:r w:rsidR="46B27680" w:rsidRPr="00AF37B8">
        <w:rPr>
          <w:rFonts w:ascii="Untitled Sans" w:hAnsi="Untitled Sans"/>
          <w:sz w:val="22"/>
          <w:szCs w:val="22"/>
        </w:rPr>
        <w:t xml:space="preserve"> storage</w:t>
      </w:r>
      <w:r w:rsidR="4207EE32" w:rsidRPr="00AF37B8">
        <w:rPr>
          <w:rFonts w:ascii="Untitled Sans" w:hAnsi="Untitled Sans"/>
          <w:sz w:val="22"/>
          <w:szCs w:val="22"/>
        </w:rPr>
        <w:t>, we’re talking about</w:t>
      </w:r>
      <w:r w:rsidR="46B27680" w:rsidRPr="00AF37B8">
        <w:rPr>
          <w:rFonts w:ascii="Untitled Sans" w:hAnsi="Untitled Sans"/>
          <w:sz w:val="22"/>
          <w:szCs w:val="22"/>
        </w:rPr>
        <w:t xml:space="preserve"> methods for keeping firearms inaccessible to unauthorized users (e.g., child, </w:t>
      </w:r>
      <w:r w:rsidR="1093C5B3" w:rsidRPr="00AF37B8">
        <w:rPr>
          <w:rFonts w:ascii="Untitled Sans" w:hAnsi="Untitled Sans"/>
          <w:sz w:val="22"/>
          <w:szCs w:val="22"/>
        </w:rPr>
        <w:t>th</w:t>
      </w:r>
      <w:r w:rsidR="12402284" w:rsidRPr="00AF37B8">
        <w:rPr>
          <w:rFonts w:ascii="Untitled Sans" w:hAnsi="Untitled Sans"/>
          <w:sz w:val="22"/>
          <w:szCs w:val="22"/>
        </w:rPr>
        <w:t>ief</w:t>
      </w:r>
      <w:r w:rsidR="46B27680" w:rsidRPr="00AF37B8">
        <w:rPr>
          <w:rFonts w:ascii="Untitled Sans" w:hAnsi="Untitled Sans"/>
          <w:sz w:val="22"/>
          <w:szCs w:val="22"/>
        </w:rPr>
        <w:t>)</w:t>
      </w:r>
      <w:r w:rsidR="29201E0F" w:rsidRPr="00AF37B8">
        <w:rPr>
          <w:rFonts w:ascii="Untitled Sans" w:hAnsi="Untitled Sans"/>
          <w:sz w:val="22"/>
          <w:szCs w:val="22"/>
        </w:rPr>
        <w:t xml:space="preserve"> and </w:t>
      </w:r>
      <w:r w:rsidR="2084DEA7" w:rsidRPr="00AF37B8">
        <w:rPr>
          <w:rFonts w:ascii="Untitled Sans" w:hAnsi="Untitled Sans"/>
          <w:sz w:val="22"/>
          <w:szCs w:val="22"/>
        </w:rPr>
        <w:t xml:space="preserve">others in the home </w:t>
      </w:r>
      <w:r w:rsidR="29201E0F" w:rsidRPr="00AF37B8">
        <w:rPr>
          <w:rFonts w:ascii="Untitled Sans" w:hAnsi="Untitled Sans"/>
          <w:sz w:val="22"/>
          <w:szCs w:val="22"/>
        </w:rPr>
        <w:t xml:space="preserve">who </w:t>
      </w:r>
      <w:r w:rsidR="53170B30" w:rsidRPr="00AF37B8">
        <w:rPr>
          <w:rFonts w:ascii="Untitled Sans" w:hAnsi="Untitled Sans"/>
          <w:sz w:val="22"/>
          <w:szCs w:val="22"/>
        </w:rPr>
        <w:t>ar</w:t>
      </w:r>
      <w:r w:rsidR="629A6D95" w:rsidRPr="00AF37B8">
        <w:rPr>
          <w:rFonts w:ascii="Untitled Sans" w:hAnsi="Untitled Sans"/>
          <w:sz w:val="22"/>
          <w:szCs w:val="22"/>
        </w:rPr>
        <w:t xml:space="preserve">e at </w:t>
      </w:r>
      <w:r w:rsidR="29201E0F" w:rsidRPr="00AF37B8">
        <w:rPr>
          <w:rFonts w:ascii="Untitled Sans" w:hAnsi="Untitled Sans"/>
          <w:sz w:val="22"/>
          <w:szCs w:val="22"/>
        </w:rPr>
        <w:t xml:space="preserve">risk (e.g., </w:t>
      </w:r>
      <w:r w:rsidR="0940A874" w:rsidRPr="00AF37B8">
        <w:rPr>
          <w:rFonts w:ascii="Untitled Sans" w:hAnsi="Untitled Sans"/>
          <w:sz w:val="22"/>
          <w:szCs w:val="22"/>
        </w:rPr>
        <w:t>due to</w:t>
      </w:r>
      <w:r w:rsidR="29201E0F" w:rsidRPr="00AF37B8">
        <w:rPr>
          <w:rFonts w:ascii="Untitled Sans" w:hAnsi="Untitled Sans"/>
          <w:sz w:val="22"/>
          <w:szCs w:val="22"/>
        </w:rPr>
        <w:t xml:space="preserve"> suicidal ideation)</w:t>
      </w:r>
      <w:r w:rsidR="46B27680" w:rsidRPr="00AF37B8">
        <w:rPr>
          <w:rFonts w:ascii="Untitled Sans" w:hAnsi="Untitled Sans"/>
          <w:sz w:val="22"/>
          <w:szCs w:val="22"/>
        </w:rPr>
        <w:t xml:space="preserve">, not </w:t>
      </w:r>
      <w:r w:rsidR="704908DD" w:rsidRPr="00AF37B8">
        <w:rPr>
          <w:rFonts w:ascii="Untitled Sans" w:hAnsi="Untitled Sans"/>
          <w:sz w:val="22"/>
          <w:szCs w:val="22"/>
        </w:rPr>
        <w:t xml:space="preserve">inaccessible to </w:t>
      </w:r>
      <w:r w:rsidR="10943517" w:rsidRPr="00AF37B8">
        <w:rPr>
          <w:rFonts w:ascii="Untitled Sans" w:hAnsi="Untitled Sans"/>
          <w:sz w:val="22"/>
          <w:szCs w:val="22"/>
        </w:rPr>
        <w:t>the owner of the gun</w:t>
      </w:r>
      <w:r w:rsidR="46B27680" w:rsidRPr="00AF37B8">
        <w:rPr>
          <w:rFonts w:ascii="Untitled Sans" w:hAnsi="Untitled Sans"/>
          <w:sz w:val="22"/>
          <w:szCs w:val="22"/>
        </w:rPr>
        <w:t xml:space="preserve">. </w:t>
      </w:r>
      <w:r w:rsidR="0F943C36" w:rsidRPr="00AF37B8">
        <w:rPr>
          <w:rFonts w:ascii="Untitled Sans" w:hAnsi="Untitled Sans"/>
          <w:sz w:val="22"/>
          <w:szCs w:val="22"/>
        </w:rPr>
        <w:t>If the owner</w:t>
      </w:r>
      <w:r w:rsidR="69FCA8C5" w:rsidRPr="00AF37B8">
        <w:rPr>
          <w:rFonts w:ascii="Untitled Sans" w:hAnsi="Untitled Sans"/>
          <w:sz w:val="22"/>
          <w:szCs w:val="22"/>
        </w:rPr>
        <w:t xml:space="preserve"> of the gun</w:t>
      </w:r>
      <w:r w:rsidR="0F943C36" w:rsidRPr="00AF37B8">
        <w:rPr>
          <w:rFonts w:ascii="Untitled Sans" w:hAnsi="Untitled Sans"/>
          <w:sz w:val="22"/>
          <w:szCs w:val="22"/>
        </w:rPr>
        <w:t xml:space="preserve"> is at risk</w:t>
      </w:r>
      <w:r w:rsidR="6FA12B96" w:rsidRPr="00AF37B8">
        <w:rPr>
          <w:rFonts w:ascii="Untitled Sans" w:hAnsi="Untitled Sans"/>
          <w:sz w:val="22"/>
          <w:szCs w:val="22"/>
        </w:rPr>
        <w:t xml:space="preserve"> of suicide</w:t>
      </w:r>
      <w:r w:rsidR="0F943C36" w:rsidRPr="00AF37B8">
        <w:rPr>
          <w:rFonts w:ascii="Untitled Sans" w:hAnsi="Untitled Sans"/>
          <w:sz w:val="22"/>
          <w:szCs w:val="22"/>
        </w:rPr>
        <w:t xml:space="preserve">, locking up guns </w:t>
      </w:r>
      <w:r w:rsidR="25A8685B" w:rsidRPr="00AF37B8">
        <w:rPr>
          <w:rFonts w:ascii="Untitled Sans" w:hAnsi="Untitled Sans"/>
          <w:sz w:val="22"/>
          <w:szCs w:val="22"/>
        </w:rPr>
        <w:t xml:space="preserve">may </w:t>
      </w:r>
      <w:r w:rsidR="65C69C3A" w:rsidRPr="00AF37B8">
        <w:rPr>
          <w:rFonts w:ascii="Untitled Sans" w:hAnsi="Untitled Sans"/>
          <w:sz w:val="22"/>
          <w:szCs w:val="22"/>
        </w:rPr>
        <w:t>be in</w:t>
      </w:r>
      <w:r w:rsidR="0F943C36" w:rsidRPr="00AF37B8">
        <w:rPr>
          <w:rFonts w:ascii="Untitled Sans" w:hAnsi="Untitled Sans"/>
          <w:sz w:val="22"/>
          <w:szCs w:val="22"/>
        </w:rPr>
        <w:t xml:space="preserve">sufficient to prevent suicide. </w:t>
      </w:r>
    </w:p>
    <w:p w14:paraId="1829F690" w14:textId="56A10A02" w:rsidR="48CEA34C" w:rsidRPr="00AF37B8" w:rsidRDefault="48CEA34C" w:rsidP="00545E3D">
      <w:pPr>
        <w:rPr>
          <w:rFonts w:ascii="Untitled Sans" w:hAnsi="Untitled Sans"/>
          <w:sz w:val="22"/>
          <w:szCs w:val="22"/>
        </w:rPr>
      </w:pPr>
    </w:p>
    <w:p w14:paraId="14E73BC6" w14:textId="0DFF0550" w:rsidR="41CE4420" w:rsidRPr="00AF37B8" w:rsidRDefault="41CE4420" w:rsidP="00545E3D">
      <w:pPr>
        <w:outlineLvl w:val="4"/>
        <w:rPr>
          <w:rFonts w:ascii="Untitled Sans" w:hAnsi="Untitled Sans"/>
          <w:i/>
          <w:iCs/>
          <w:sz w:val="22"/>
          <w:szCs w:val="22"/>
        </w:rPr>
      </w:pPr>
      <w:r w:rsidRPr="00AF37B8">
        <w:rPr>
          <w:rFonts w:ascii="Untitled Sans" w:hAnsi="Untitled Sans"/>
          <w:i/>
          <w:iCs/>
          <w:sz w:val="22"/>
          <w:szCs w:val="22"/>
        </w:rPr>
        <w:t>Current Firearm Storage Practices</w:t>
      </w:r>
    </w:p>
    <w:p w14:paraId="5953D963" w14:textId="68B3DBFF" w:rsidR="07412699" w:rsidRPr="00AF37B8" w:rsidRDefault="3E3576AB" w:rsidP="00545E3D">
      <w:pPr>
        <w:pStyle w:val="ListParagraph"/>
        <w:numPr>
          <w:ilvl w:val="0"/>
          <w:numId w:val="10"/>
        </w:numPr>
        <w:rPr>
          <w:rFonts w:ascii="Untitled Sans" w:eastAsiaTheme="minorEastAsia" w:hAnsi="Untitled Sans"/>
          <w:sz w:val="22"/>
          <w:szCs w:val="22"/>
        </w:rPr>
      </w:pPr>
      <w:r w:rsidRPr="00AF37B8">
        <w:rPr>
          <w:rFonts w:ascii="Untitled Sans" w:hAnsi="Untitled Sans"/>
          <w:sz w:val="22"/>
          <w:szCs w:val="22"/>
        </w:rPr>
        <w:t>Participants may have different ideas of what is considered a “secure” location</w:t>
      </w:r>
      <w:r w:rsidR="7AA12803" w:rsidRPr="00AF37B8">
        <w:rPr>
          <w:rFonts w:ascii="Untitled Sans" w:hAnsi="Untitled Sans"/>
          <w:sz w:val="22"/>
          <w:szCs w:val="22"/>
        </w:rPr>
        <w:t>, despite the examples provided</w:t>
      </w:r>
      <w:r w:rsidR="4730A3C6" w:rsidRPr="00AF37B8">
        <w:rPr>
          <w:rFonts w:ascii="Untitled Sans" w:hAnsi="Untitled Sans"/>
          <w:sz w:val="22"/>
          <w:szCs w:val="22"/>
        </w:rPr>
        <w:t>.</w:t>
      </w:r>
      <w:r w:rsidR="03DDFE06" w:rsidRPr="00AF37B8">
        <w:rPr>
          <w:rFonts w:ascii="Untitled Sans" w:hAnsi="Untitled Sans"/>
          <w:sz w:val="22"/>
          <w:szCs w:val="22"/>
        </w:rPr>
        <w:t xml:space="preserve"> Allowing </w:t>
      </w:r>
      <w:r w:rsidR="568E032F" w:rsidRPr="00AF37B8">
        <w:rPr>
          <w:rFonts w:ascii="Untitled Sans" w:hAnsi="Untitled Sans"/>
          <w:sz w:val="22"/>
          <w:szCs w:val="22"/>
        </w:rPr>
        <w:t xml:space="preserve">participants </w:t>
      </w:r>
      <w:r w:rsidR="03DDFE06" w:rsidRPr="00AF37B8">
        <w:rPr>
          <w:rFonts w:ascii="Untitled Sans" w:hAnsi="Untitled Sans"/>
          <w:sz w:val="22"/>
          <w:szCs w:val="22"/>
        </w:rPr>
        <w:t xml:space="preserve">to </w:t>
      </w:r>
      <w:r w:rsidR="647E30D4" w:rsidRPr="00AF37B8">
        <w:rPr>
          <w:rFonts w:ascii="Untitled Sans" w:hAnsi="Untitled Sans"/>
          <w:sz w:val="22"/>
          <w:szCs w:val="22"/>
        </w:rPr>
        <w:t xml:space="preserve">use </w:t>
      </w:r>
      <w:r w:rsidR="03DDFE06" w:rsidRPr="00AF37B8">
        <w:rPr>
          <w:rFonts w:ascii="Untitled Sans" w:hAnsi="Untitled Sans"/>
          <w:sz w:val="22"/>
          <w:szCs w:val="22"/>
        </w:rPr>
        <w:t xml:space="preserve">their own definition of </w:t>
      </w:r>
      <w:r w:rsidR="00838C46" w:rsidRPr="00AF37B8">
        <w:rPr>
          <w:rFonts w:ascii="Untitled Sans" w:hAnsi="Untitled Sans"/>
          <w:sz w:val="22"/>
          <w:szCs w:val="22"/>
        </w:rPr>
        <w:t>“</w:t>
      </w:r>
      <w:r w:rsidR="03DDFE06" w:rsidRPr="00AF37B8">
        <w:rPr>
          <w:rFonts w:ascii="Untitled Sans" w:hAnsi="Untitled Sans"/>
          <w:sz w:val="22"/>
          <w:szCs w:val="22"/>
        </w:rPr>
        <w:t>secure</w:t>
      </w:r>
      <w:r w:rsidR="0F17EB8F" w:rsidRPr="00AF37B8">
        <w:rPr>
          <w:rFonts w:ascii="Untitled Sans" w:hAnsi="Untitled Sans"/>
          <w:sz w:val="22"/>
          <w:szCs w:val="22"/>
        </w:rPr>
        <w:t>”</w:t>
      </w:r>
      <w:r w:rsidR="1231E96A" w:rsidRPr="00AF37B8">
        <w:rPr>
          <w:rFonts w:ascii="Untitled Sans" w:hAnsi="Untitled Sans"/>
          <w:sz w:val="22"/>
          <w:szCs w:val="22"/>
        </w:rPr>
        <w:t xml:space="preserve"> makes it difficult to determine if their storage practices are safe or unsafe. </w:t>
      </w:r>
    </w:p>
    <w:p w14:paraId="3D12547A" w14:textId="3817BF55" w:rsidR="07412699" w:rsidRPr="00AF37B8" w:rsidRDefault="010AF6BF" w:rsidP="00545E3D">
      <w:pPr>
        <w:pStyle w:val="ListParagraph"/>
        <w:numPr>
          <w:ilvl w:val="0"/>
          <w:numId w:val="10"/>
        </w:numPr>
        <w:rPr>
          <w:rFonts w:ascii="Untitled Sans" w:hAnsi="Untitled Sans"/>
          <w:sz w:val="22"/>
          <w:szCs w:val="22"/>
        </w:rPr>
      </w:pPr>
      <w:r w:rsidRPr="00AF37B8">
        <w:rPr>
          <w:rFonts w:ascii="Untitled Sans" w:hAnsi="Untitled Sans"/>
          <w:sz w:val="22"/>
          <w:szCs w:val="22"/>
        </w:rPr>
        <w:t>Th</w:t>
      </w:r>
      <w:r w:rsidR="4A2C24CE" w:rsidRPr="00AF37B8">
        <w:rPr>
          <w:rFonts w:ascii="Untitled Sans" w:hAnsi="Untitled Sans"/>
          <w:sz w:val="22"/>
          <w:szCs w:val="22"/>
        </w:rPr>
        <w:t xml:space="preserve">e questions about </w:t>
      </w:r>
      <w:r w:rsidR="6A46E76C" w:rsidRPr="00AF37B8">
        <w:rPr>
          <w:rFonts w:ascii="Untitled Sans" w:hAnsi="Untitled Sans"/>
          <w:sz w:val="22"/>
          <w:szCs w:val="22"/>
        </w:rPr>
        <w:t xml:space="preserve">using a </w:t>
      </w:r>
      <w:r w:rsidR="4780AB4C" w:rsidRPr="00AF37B8">
        <w:rPr>
          <w:rFonts w:ascii="Untitled Sans" w:hAnsi="Untitled Sans"/>
          <w:sz w:val="22"/>
          <w:szCs w:val="22"/>
        </w:rPr>
        <w:t xml:space="preserve">locking device and </w:t>
      </w:r>
      <w:r w:rsidR="12F437F2" w:rsidRPr="00AF37B8">
        <w:rPr>
          <w:rFonts w:ascii="Untitled Sans" w:hAnsi="Untitled Sans"/>
          <w:sz w:val="22"/>
          <w:szCs w:val="22"/>
        </w:rPr>
        <w:t xml:space="preserve">storing a firearm </w:t>
      </w:r>
      <w:r w:rsidR="4780AB4C" w:rsidRPr="00AF37B8">
        <w:rPr>
          <w:rFonts w:ascii="Untitled Sans" w:hAnsi="Untitled Sans"/>
          <w:sz w:val="22"/>
          <w:szCs w:val="22"/>
        </w:rPr>
        <w:t>loaded</w:t>
      </w:r>
      <w:r w:rsidR="4A2C24CE" w:rsidRPr="00AF37B8">
        <w:rPr>
          <w:rFonts w:ascii="Untitled Sans" w:hAnsi="Untitled Sans"/>
          <w:sz w:val="22"/>
          <w:szCs w:val="22"/>
        </w:rPr>
        <w:t xml:space="preserve"> are </w:t>
      </w:r>
      <w:r w:rsidR="221FF1D3" w:rsidRPr="00AF37B8">
        <w:rPr>
          <w:rFonts w:ascii="Untitled Sans" w:hAnsi="Untitled Sans"/>
          <w:sz w:val="22"/>
          <w:szCs w:val="22"/>
        </w:rPr>
        <w:t xml:space="preserve">specific and easy to understand. </w:t>
      </w:r>
    </w:p>
    <w:p w14:paraId="2BA2CEE7" w14:textId="77777777" w:rsidR="00C341C8" w:rsidRPr="00AF37B8" w:rsidRDefault="00C341C8" w:rsidP="00545E3D">
      <w:pPr>
        <w:rPr>
          <w:rFonts w:ascii="Untitled Sans" w:hAnsi="Untitled Sans"/>
          <w:sz w:val="22"/>
          <w:szCs w:val="22"/>
        </w:rPr>
      </w:pPr>
    </w:p>
    <w:p w14:paraId="557F6443" w14:textId="77777777" w:rsidR="00EE1C23" w:rsidRPr="00AF37B8" w:rsidRDefault="00EE1C23" w:rsidP="00545E3D">
      <w:pPr>
        <w:rPr>
          <w:rFonts w:ascii="Untitled Sans" w:hAnsi="Untitled Sans"/>
          <w:sz w:val="22"/>
          <w:szCs w:val="22"/>
        </w:rPr>
      </w:pPr>
    </w:p>
    <w:p w14:paraId="13363B67" w14:textId="0AFF34AC" w:rsidR="00C35634" w:rsidRPr="00AF37B8" w:rsidRDefault="00C35634" w:rsidP="00545E3D">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 xml:space="preserve">What statistical analyses were performed? </w:t>
      </w:r>
      <w:r w:rsidR="00D266D8" w:rsidRPr="00AF37B8">
        <w:rPr>
          <w:rFonts w:ascii="Untitled Sans" w:hAnsi="Untitled Sans"/>
          <w:b/>
          <w:sz w:val="22"/>
          <w:szCs w:val="22"/>
        </w:rPr>
        <w:t xml:space="preserve">For each type of analysis, </w:t>
      </w:r>
      <w:r w:rsidR="002942BC" w:rsidRPr="00AF37B8">
        <w:rPr>
          <w:rFonts w:ascii="Untitled Sans" w:hAnsi="Untitled Sans"/>
          <w:b/>
          <w:sz w:val="22"/>
          <w:szCs w:val="22"/>
        </w:rPr>
        <w:t>identify</w:t>
      </w:r>
      <w:r w:rsidR="00D266D8" w:rsidRPr="00AF37B8">
        <w:rPr>
          <w:rFonts w:ascii="Untitled Sans" w:hAnsi="Untitled Sans"/>
          <w:b/>
          <w:sz w:val="22"/>
          <w:szCs w:val="22"/>
        </w:rPr>
        <w:t xml:space="preserve"> the independent variables, dependent variables, and covariates</w:t>
      </w:r>
      <w:r w:rsidR="00BD652E" w:rsidRPr="00AF37B8">
        <w:rPr>
          <w:rFonts w:ascii="Untitled Sans" w:hAnsi="Untitled Sans"/>
          <w:b/>
          <w:sz w:val="22"/>
          <w:szCs w:val="22"/>
        </w:rPr>
        <w:t>, and how they were measured.</w:t>
      </w:r>
    </w:p>
    <w:p w14:paraId="2291A8D3" w14:textId="77777777" w:rsidR="00E77115" w:rsidRPr="00AF37B8" w:rsidRDefault="00E77115" w:rsidP="00545E3D">
      <w:pPr>
        <w:rPr>
          <w:rFonts w:ascii="Untitled Sans" w:hAnsi="Untitled Sans"/>
          <w:sz w:val="22"/>
          <w:szCs w:val="22"/>
        </w:rPr>
      </w:pPr>
    </w:p>
    <w:p w14:paraId="733232EF" w14:textId="4CBD8FF6" w:rsidR="00362D26" w:rsidRPr="00AF37B8" w:rsidRDefault="2754B1AF" w:rsidP="00545E3D">
      <w:pPr>
        <w:rPr>
          <w:rFonts w:ascii="Untitled Sans" w:hAnsi="Untitled Sans"/>
          <w:sz w:val="22"/>
          <w:szCs w:val="22"/>
        </w:rPr>
      </w:pPr>
      <w:r w:rsidRPr="00AF37B8">
        <w:rPr>
          <w:rFonts w:ascii="Untitled Sans" w:hAnsi="Untitled Sans"/>
          <w:sz w:val="22"/>
          <w:szCs w:val="22"/>
        </w:rPr>
        <w:t xml:space="preserve">The authors performed </w:t>
      </w:r>
      <w:r w:rsidR="623217D9" w:rsidRPr="00AF37B8">
        <w:rPr>
          <w:rFonts w:ascii="Untitled Sans" w:hAnsi="Untitled Sans"/>
          <w:sz w:val="22"/>
          <w:szCs w:val="22"/>
        </w:rPr>
        <w:t>ANCOVA</w:t>
      </w:r>
      <w:r w:rsidRPr="00AF37B8">
        <w:rPr>
          <w:rFonts w:ascii="Untitled Sans" w:hAnsi="Untitled Sans"/>
          <w:sz w:val="22"/>
          <w:szCs w:val="22"/>
        </w:rPr>
        <w:t>s</w:t>
      </w:r>
      <w:r w:rsidR="623217D9" w:rsidRPr="00AF37B8">
        <w:rPr>
          <w:rFonts w:ascii="Untitled Sans" w:hAnsi="Untitled Sans"/>
          <w:sz w:val="22"/>
          <w:szCs w:val="22"/>
        </w:rPr>
        <w:t xml:space="preserve"> </w:t>
      </w:r>
      <w:r w:rsidRPr="00AF37B8">
        <w:rPr>
          <w:rFonts w:ascii="Untitled Sans" w:hAnsi="Untitled Sans"/>
          <w:sz w:val="22"/>
          <w:szCs w:val="22"/>
        </w:rPr>
        <w:t xml:space="preserve">(analyses of covariance) </w:t>
      </w:r>
      <w:r w:rsidR="12FA41A3" w:rsidRPr="00AF37B8">
        <w:rPr>
          <w:rFonts w:ascii="Untitled Sans" w:hAnsi="Untitled Sans"/>
          <w:sz w:val="22"/>
          <w:szCs w:val="22"/>
        </w:rPr>
        <w:t xml:space="preserve">and logistic regressions. </w:t>
      </w:r>
      <w:r w:rsidR="25BA300D" w:rsidRPr="00AF37B8">
        <w:rPr>
          <w:rFonts w:ascii="Untitled Sans" w:eastAsia="Calibri" w:hAnsi="Untitled Sans" w:cs="Calibri"/>
          <w:sz w:val="22"/>
          <w:szCs w:val="22"/>
        </w:rPr>
        <w:t xml:space="preserve">For all analyses, the independent variable was reason for firearm ownership, measured dichotomously as owning firearms primarily for protection or for other reasons. Gender was included as a covariate in all analyses. </w:t>
      </w:r>
    </w:p>
    <w:p w14:paraId="09463893" w14:textId="67B5F771" w:rsidR="00362D26" w:rsidRPr="00AF37B8" w:rsidRDefault="00362D26" w:rsidP="00545E3D">
      <w:pPr>
        <w:rPr>
          <w:rFonts w:ascii="Untitled Sans" w:hAnsi="Untitled Sans"/>
          <w:sz w:val="22"/>
          <w:szCs w:val="22"/>
        </w:rPr>
      </w:pPr>
    </w:p>
    <w:p w14:paraId="6D030EE5" w14:textId="27895E97" w:rsidR="00362D26" w:rsidRPr="00AF37B8" w:rsidRDefault="7733E71B" w:rsidP="00381EB1">
      <w:pPr>
        <w:outlineLvl w:val="4"/>
        <w:rPr>
          <w:rFonts w:ascii="Untitled Sans" w:hAnsi="Untitled Sans"/>
          <w:sz w:val="22"/>
          <w:szCs w:val="22"/>
        </w:rPr>
      </w:pPr>
      <w:r w:rsidRPr="00AF37B8">
        <w:rPr>
          <w:rFonts w:ascii="Untitled Sans" w:hAnsi="Untitled Sans"/>
          <w:sz w:val="22"/>
          <w:szCs w:val="22"/>
        </w:rPr>
        <w:t>ANCOVA</w:t>
      </w:r>
      <w:r w:rsidR="076366AE" w:rsidRPr="00AF37B8">
        <w:rPr>
          <w:rFonts w:ascii="Untitled Sans" w:hAnsi="Untitled Sans"/>
          <w:sz w:val="22"/>
          <w:szCs w:val="22"/>
        </w:rPr>
        <w:t>s</w:t>
      </w:r>
      <w:r w:rsidR="3A84AB10" w:rsidRPr="00AF37B8">
        <w:rPr>
          <w:rFonts w:ascii="Untitled Sans" w:hAnsi="Untitled Sans"/>
          <w:sz w:val="22"/>
          <w:szCs w:val="22"/>
        </w:rPr>
        <w:t xml:space="preserve"> </w:t>
      </w:r>
      <w:r w:rsidR="076366AE" w:rsidRPr="00AF37B8">
        <w:rPr>
          <w:rFonts w:ascii="Untitled Sans" w:hAnsi="Untitled Sans"/>
          <w:sz w:val="22"/>
          <w:szCs w:val="22"/>
        </w:rPr>
        <w:t>are</w:t>
      </w:r>
      <w:r w:rsidR="3A84AB10" w:rsidRPr="00AF37B8">
        <w:rPr>
          <w:rFonts w:ascii="Untitled Sans" w:hAnsi="Untitled Sans"/>
          <w:sz w:val="22"/>
          <w:szCs w:val="22"/>
        </w:rPr>
        <w:t xml:space="preserve"> </w:t>
      </w:r>
      <w:r w:rsidRPr="00AF37B8">
        <w:rPr>
          <w:rFonts w:ascii="Untitled Sans" w:hAnsi="Untitled Sans"/>
          <w:sz w:val="22"/>
          <w:szCs w:val="22"/>
        </w:rPr>
        <w:t>used</w:t>
      </w:r>
      <w:r w:rsidR="71A74913" w:rsidRPr="00AF37B8">
        <w:rPr>
          <w:rFonts w:ascii="Untitled Sans" w:hAnsi="Untitled Sans"/>
          <w:sz w:val="22"/>
          <w:szCs w:val="22"/>
        </w:rPr>
        <w:t xml:space="preserve"> to compare </w:t>
      </w:r>
      <w:r w:rsidR="196A5BF7" w:rsidRPr="00AF37B8">
        <w:rPr>
          <w:rFonts w:ascii="Untitled Sans" w:hAnsi="Untitled Sans"/>
          <w:sz w:val="22"/>
          <w:szCs w:val="22"/>
        </w:rPr>
        <w:t xml:space="preserve">the </w:t>
      </w:r>
      <w:r w:rsidR="71A74913" w:rsidRPr="00AF37B8">
        <w:rPr>
          <w:rFonts w:ascii="Untitled Sans" w:hAnsi="Untitled Sans"/>
          <w:sz w:val="22"/>
          <w:szCs w:val="22"/>
        </w:rPr>
        <w:t>mean</w:t>
      </w:r>
      <w:r w:rsidR="18C44A16" w:rsidRPr="00AF37B8">
        <w:rPr>
          <w:rFonts w:ascii="Untitled Sans" w:hAnsi="Untitled Sans"/>
          <w:sz w:val="22"/>
          <w:szCs w:val="22"/>
        </w:rPr>
        <w:t xml:space="preserve"> values</w:t>
      </w:r>
      <w:r w:rsidR="196A5BF7" w:rsidRPr="00AF37B8">
        <w:rPr>
          <w:rFonts w:ascii="Untitled Sans" w:hAnsi="Untitled Sans"/>
          <w:sz w:val="22"/>
          <w:szCs w:val="22"/>
        </w:rPr>
        <w:t xml:space="preserve"> of a dependent variable</w:t>
      </w:r>
      <w:r w:rsidR="71A74913" w:rsidRPr="00AF37B8">
        <w:rPr>
          <w:rFonts w:ascii="Untitled Sans" w:hAnsi="Untitled Sans"/>
          <w:sz w:val="22"/>
          <w:szCs w:val="22"/>
        </w:rPr>
        <w:t xml:space="preserve"> between 2+ groups while controlling for potential confounding variables. </w:t>
      </w:r>
    </w:p>
    <w:p w14:paraId="57F9C5AE" w14:textId="730FEC03" w:rsidR="00362D26" w:rsidRPr="00AF37B8" w:rsidRDefault="152952C7" w:rsidP="00545E3D">
      <w:pPr>
        <w:pStyle w:val="ListParagraph"/>
        <w:numPr>
          <w:ilvl w:val="0"/>
          <w:numId w:val="12"/>
        </w:numPr>
        <w:rPr>
          <w:rFonts w:ascii="Untitled Sans" w:eastAsiaTheme="minorEastAsia" w:hAnsi="Untitled Sans"/>
          <w:sz w:val="22"/>
          <w:szCs w:val="22"/>
        </w:rPr>
      </w:pPr>
      <w:r w:rsidRPr="00AF37B8">
        <w:rPr>
          <w:rFonts w:ascii="Untitled Sans" w:hAnsi="Untitled Sans"/>
          <w:sz w:val="22"/>
          <w:szCs w:val="22"/>
        </w:rPr>
        <w:t xml:space="preserve">For ANCOVAs, the dependent variables were (1) beliefs about firearm ownership and suicide, (2) beliefs about firearm storage and suicide, (3) openness to storing firearm more securely for self, (4) openness to storing firearm more securely for other, (5) openness to temporary firearm removal for self, and (6) openness to temporary firearm removal for other. </w:t>
      </w:r>
    </w:p>
    <w:p w14:paraId="6A6B701D" w14:textId="0CD0919A" w:rsidR="00362D26" w:rsidRPr="00AF37B8" w:rsidRDefault="152952C7" w:rsidP="00545E3D">
      <w:pPr>
        <w:pStyle w:val="ListParagraph"/>
        <w:numPr>
          <w:ilvl w:val="0"/>
          <w:numId w:val="12"/>
        </w:numPr>
        <w:rPr>
          <w:rFonts w:ascii="Untitled Sans" w:hAnsi="Untitled Sans"/>
          <w:sz w:val="22"/>
          <w:szCs w:val="22"/>
        </w:rPr>
      </w:pPr>
      <w:r w:rsidRPr="00AF37B8">
        <w:rPr>
          <w:rFonts w:ascii="Untitled Sans" w:hAnsi="Untitled Sans"/>
          <w:sz w:val="22"/>
          <w:szCs w:val="22"/>
        </w:rPr>
        <w:t>These dependent variables were measured on a five-point Likert scale ranging from “Not at all” (0) to “Extremely” (4).</w:t>
      </w:r>
    </w:p>
    <w:p w14:paraId="7CBCC253" w14:textId="08BFEF44" w:rsidR="00362D26" w:rsidRPr="00AF37B8" w:rsidRDefault="00362D26" w:rsidP="00545E3D">
      <w:pPr>
        <w:rPr>
          <w:rFonts w:ascii="Untitled Sans" w:hAnsi="Untitled Sans"/>
          <w:sz w:val="22"/>
          <w:szCs w:val="22"/>
        </w:rPr>
      </w:pPr>
    </w:p>
    <w:p w14:paraId="48D2DD5F" w14:textId="18ADB18C" w:rsidR="00362D26" w:rsidRPr="00AF37B8" w:rsidRDefault="7733E71B" w:rsidP="00381EB1">
      <w:pPr>
        <w:outlineLvl w:val="4"/>
        <w:rPr>
          <w:rFonts w:ascii="Untitled Sans" w:hAnsi="Untitled Sans"/>
          <w:sz w:val="22"/>
          <w:szCs w:val="22"/>
        </w:rPr>
      </w:pPr>
      <w:r w:rsidRPr="00AF37B8">
        <w:rPr>
          <w:rFonts w:ascii="Untitled Sans" w:hAnsi="Untitled Sans"/>
          <w:sz w:val="22"/>
          <w:szCs w:val="22"/>
        </w:rPr>
        <w:t>Logistic regression</w:t>
      </w:r>
      <w:r w:rsidR="7C172363" w:rsidRPr="00AF37B8">
        <w:rPr>
          <w:rFonts w:ascii="Untitled Sans" w:hAnsi="Untitled Sans"/>
          <w:sz w:val="22"/>
          <w:szCs w:val="22"/>
        </w:rPr>
        <w:t>s are</w:t>
      </w:r>
      <w:r w:rsidR="2E3826C2" w:rsidRPr="00AF37B8">
        <w:rPr>
          <w:rFonts w:ascii="Untitled Sans" w:hAnsi="Untitled Sans"/>
          <w:sz w:val="22"/>
          <w:szCs w:val="22"/>
        </w:rPr>
        <w:t xml:space="preserve"> used to </w:t>
      </w:r>
      <w:r w:rsidR="718D29C7" w:rsidRPr="00AF37B8">
        <w:rPr>
          <w:rFonts w:ascii="Untitled Sans" w:hAnsi="Untitled Sans"/>
          <w:sz w:val="22"/>
          <w:szCs w:val="22"/>
        </w:rPr>
        <w:t>estimate the proportion of participants with an outcome, when the dependent variable is binary, and can adjust for confounders.</w:t>
      </w:r>
    </w:p>
    <w:p w14:paraId="616DECEF" w14:textId="64891CDB" w:rsidR="7733E71B" w:rsidRPr="00AF37B8" w:rsidRDefault="7733E71B" w:rsidP="00545E3D">
      <w:pPr>
        <w:pStyle w:val="ListParagraph"/>
        <w:numPr>
          <w:ilvl w:val="0"/>
          <w:numId w:val="11"/>
        </w:numPr>
        <w:rPr>
          <w:rFonts w:ascii="Untitled Sans" w:eastAsiaTheme="minorEastAsia" w:hAnsi="Untitled Sans"/>
          <w:sz w:val="22"/>
          <w:szCs w:val="22"/>
        </w:rPr>
      </w:pPr>
      <w:r w:rsidRPr="00AF37B8">
        <w:rPr>
          <w:rFonts w:ascii="Untitled Sans" w:hAnsi="Untitled Sans"/>
          <w:sz w:val="22"/>
          <w:szCs w:val="22"/>
        </w:rPr>
        <w:t xml:space="preserve">For logistic regressions, the dependent variables were </w:t>
      </w:r>
      <w:r w:rsidR="1F166EB1" w:rsidRPr="00AF37B8">
        <w:rPr>
          <w:rFonts w:ascii="Untitled Sans" w:hAnsi="Untitled Sans"/>
          <w:sz w:val="22"/>
          <w:szCs w:val="22"/>
        </w:rPr>
        <w:t>current firearm storage practices</w:t>
      </w:r>
      <w:r w:rsidR="4B2E6DBB" w:rsidRPr="00AF37B8">
        <w:rPr>
          <w:rFonts w:ascii="Untitled Sans" w:hAnsi="Untitled Sans"/>
          <w:sz w:val="22"/>
          <w:szCs w:val="22"/>
        </w:rPr>
        <w:t xml:space="preserve">, which included </w:t>
      </w:r>
      <w:r w:rsidR="10C798AC" w:rsidRPr="00AF37B8">
        <w:rPr>
          <w:rFonts w:ascii="Untitled Sans" w:hAnsi="Untitled Sans"/>
          <w:sz w:val="22"/>
          <w:szCs w:val="22"/>
        </w:rPr>
        <w:t xml:space="preserve">storing at least one firearm </w:t>
      </w:r>
      <w:r w:rsidRPr="00AF37B8">
        <w:rPr>
          <w:rFonts w:ascii="Untitled Sans" w:hAnsi="Untitled Sans"/>
          <w:sz w:val="22"/>
          <w:szCs w:val="22"/>
        </w:rPr>
        <w:t xml:space="preserve">(1) </w:t>
      </w:r>
      <w:r w:rsidR="10C798AC" w:rsidRPr="00AF37B8">
        <w:rPr>
          <w:rFonts w:ascii="Untitled Sans" w:hAnsi="Untitled Sans"/>
          <w:sz w:val="22"/>
          <w:szCs w:val="22"/>
        </w:rPr>
        <w:t>loaded</w:t>
      </w:r>
      <w:r w:rsidRPr="00AF37B8">
        <w:rPr>
          <w:rFonts w:ascii="Untitled Sans" w:hAnsi="Untitled Sans"/>
          <w:sz w:val="22"/>
          <w:szCs w:val="22"/>
        </w:rPr>
        <w:t xml:space="preserve">, (2) </w:t>
      </w:r>
      <w:r w:rsidR="10C798AC" w:rsidRPr="00AF37B8">
        <w:rPr>
          <w:rFonts w:ascii="Untitled Sans" w:hAnsi="Untitled Sans"/>
          <w:sz w:val="22"/>
          <w:szCs w:val="22"/>
        </w:rPr>
        <w:t xml:space="preserve">in a nonsecure location, and </w:t>
      </w:r>
      <w:r w:rsidRPr="00AF37B8">
        <w:rPr>
          <w:rFonts w:ascii="Untitled Sans" w:hAnsi="Untitled Sans"/>
          <w:sz w:val="22"/>
          <w:szCs w:val="22"/>
        </w:rPr>
        <w:t xml:space="preserve">(3) </w:t>
      </w:r>
      <w:r w:rsidR="10C798AC" w:rsidRPr="00AF37B8">
        <w:rPr>
          <w:rFonts w:ascii="Untitled Sans" w:hAnsi="Untitled Sans"/>
          <w:sz w:val="22"/>
          <w:szCs w:val="22"/>
        </w:rPr>
        <w:t>without a lock</w:t>
      </w:r>
      <w:r w:rsidR="71A74913" w:rsidRPr="00AF37B8">
        <w:rPr>
          <w:rFonts w:ascii="Untitled Sans" w:hAnsi="Untitled Sans"/>
          <w:sz w:val="22"/>
          <w:szCs w:val="22"/>
        </w:rPr>
        <w:t>ing device</w:t>
      </w:r>
      <w:r w:rsidR="1F166EB1" w:rsidRPr="00AF37B8">
        <w:rPr>
          <w:rFonts w:ascii="Untitled Sans" w:hAnsi="Untitled Sans"/>
          <w:sz w:val="22"/>
          <w:szCs w:val="22"/>
        </w:rPr>
        <w:t>, respectively</w:t>
      </w:r>
      <w:r w:rsidR="71A74913" w:rsidRPr="00AF37B8">
        <w:rPr>
          <w:rFonts w:ascii="Untitled Sans" w:hAnsi="Untitled Sans"/>
          <w:sz w:val="22"/>
          <w:szCs w:val="22"/>
        </w:rPr>
        <w:t xml:space="preserve">. </w:t>
      </w:r>
    </w:p>
    <w:p w14:paraId="7DA0C264" w14:textId="02678F49" w:rsidR="051C9F44" w:rsidRPr="00AF37B8" w:rsidRDefault="051C9F44" w:rsidP="00545E3D">
      <w:pPr>
        <w:pStyle w:val="ListParagraph"/>
        <w:numPr>
          <w:ilvl w:val="0"/>
          <w:numId w:val="11"/>
        </w:numPr>
        <w:rPr>
          <w:rFonts w:ascii="Untitled Sans" w:hAnsi="Untitled Sans"/>
          <w:sz w:val="22"/>
          <w:szCs w:val="22"/>
        </w:rPr>
      </w:pPr>
      <w:r w:rsidRPr="00AF37B8">
        <w:rPr>
          <w:rFonts w:ascii="Untitled Sans" w:hAnsi="Untitled Sans"/>
          <w:sz w:val="22"/>
          <w:szCs w:val="22"/>
        </w:rPr>
        <w:t>Each of these variables was measured dichotomously (yes/no).</w:t>
      </w:r>
    </w:p>
    <w:p w14:paraId="4E9BA8F8" w14:textId="77777777" w:rsidR="00C82742" w:rsidRPr="00AF37B8" w:rsidRDefault="00C82742" w:rsidP="00545E3D">
      <w:pPr>
        <w:rPr>
          <w:rFonts w:ascii="Untitled Sans" w:hAnsi="Untitled Sans"/>
          <w:sz w:val="22"/>
          <w:szCs w:val="22"/>
        </w:rPr>
      </w:pPr>
    </w:p>
    <w:p w14:paraId="44AE1706" w14:textId="77777777" w:rsidR="00AF4F49" w:rsidRPr="00AF37B8" w:rsidRDefault="00AF4F49" w:rsidP="00545E3D">
      <w:pPr>
        <w:rPr>
          <w:rFonts w:ascii="Untitled Sans" w:hAnsi="Untitled Sans"/>
          <w:sz w:val="22"/>
          <w:szCs w:val="22"/>
        </w:rPr>
      </w:pPr>
    </w:p>
    <w:p w14:paraId="14519659" w14:textId="641CBB92" w:rsidR="008F3011" w:rsidRPr="00AF37B8" w:rsidRDefault="312A751A" w:rsidP="00381EB1">
      <w:pPr>
        <w:pStyle w:val="ListParagraph"/>
        <w:numPr>
          <w:ilvl w:val="0"/>
          <w:numId w:val="5"/>
        </w:numPr>
        <w:outlineLvl w:val="3"/>
        <w:rPr>
          <w:rFonts w:ascii="Untitled Sans" w:hAnsi="Untitled Sans"/>
          <w:b/>
          <w:bCs/>
          <w:sz w:val="22"/>
          <w:szCs w:val="22"/>
        </w:rPr>
      </w:pPr>
      <w:r w:rsidRPr="00AF37B8">
        <w:rPr>
          <w:rFonts w:ascii="Untitled Sans" w:hAnsi="Untitled Sans"/>
          <w:b/>
          <w:bCs/>
          <w:sz w:val="22"/>
          <w:szCs w:val="22"/>
        </w:rPr>
        <w:t>What covariates were considered</w:t>
      </w:r>
      <w:r w:rsidR="57320328" w:rsidRPr="00AF37B8">
        <w:rPr>
          <w:rFonts w:ascii="Untitled Sans" w:hAnsi="Untitled Sans"/>
          <w:b/>
          <w:bCs/>
          <w:sz w:val="22"/>
          <w:szCs w:val="22"/>
        </w:rPr>
        <w:t>,</w:t>
      </w:r>
      <w:r w:rsidRPr="00AF37B8">
        <w:rPr>
          <w:rFonts w:ascii="Untitled Sans" w:hAnsi="Untitled Sans"/>
          <w:b/>
          <w:bCs/>
          <w:sz w:val="22"/>
          <w:szCs w:val="22"/>
        </w:rPr>
        <w:t xml:space="preserve"> and why</w:t>
      </w:r>
      <w:r w:rsidR="0EBAA05C" w:rsidRPr="00AF37B8">
        <w:rPr>
          <w:rFonts w:ascii="Untitled Sans" w:hAnsi="Untitled Sans"/>
          <w:b/>
          <w:bCs/>
          <w:sz w:val="22"/>
          <w:szCs w:val="22"/>
        </w:rPr>
        <w:t xml:space="preserve"> is this important</w:t>
      </w:r>
      <w:r w:rsidRPr="00AF37B8">
        <w:rPr>
          <w:rFonts w:ascii="Untitled Sans" w:hAnsi="Untitled Sans"/>
          <w:b/>
          <w:bCs/>
          <w:sz w:val="22"/>
          <w:szCs w:val="22"/>
        </w:rPr>
        <w:t>?</w:t>
      </w:r>
    </w:p>
    <w:p w14:paraId="238AB533" w14:textId="06E89298" w:rsidR="00FB0ED7" w:rsidRPr="00AF37B8" w:rsidRDefault="00FB0ED7" w:rsidP="00545E3D">
      <w:pPr>
        <w:ind w:left="360"/>
        <w:rPr>
          <w:rFonts w:ascii="Untitled Sans" w:hAnsi="Untitled Sans"/>
          <w:b/>
          <w:sz w:val="22"/>
          <w:szCs w:val="22"/>
        </w:rPr>
      </w:pPr>
    </w:p>
    <w:p w14:paraId="30794536" w14:textId="71824083" w:rsidR="3EA71D75" w:rsidRPr="00AF37B8" w:rsidRDefault="765E33E0" w:rsidP="00545E3D">
      <w:pPr>
        <w:rPr>
          <w:rFonts w:ascii="Untitled Sans" w:hAnsi="Untitled Sans"/>
          <w:sz w:val="22"/>
          <w:szCs w:val="22"/>
        </w:rPr>
      </w:pPr>
      <w:r w:rsidRPr="00AF37B8">
        <w:rPr>
          <w:rFonts w:ascii="Untitled Sans" w:hAnsi="Untitled Sans"/>
          <w:sz w:val="22"/>
          <w:szCs w:val="22"/>
        </w:rPr>
        <w:lastRenderedPageBreak/>
        <w:t>In observational studies</w:t>
      </w:r>
      <w:r w:rsidR="4B359746" w:rsidRPr="00AF37B8">
        <w:rPr>
          <w:rFonts w:ascii="Untitled Sans" w:hAnsi="Untitled Sans"/>
          <w:sz w:val="22"/>
          <w:szCs w:val="22"/>
        </w:rPr>
        <w:t xml:space="preserve"> such as this one</w:t>
      </w:r>
      <w:r w:rsidRPr="00AF37B8">
        <w:rPr>
          <w:rFonts w:ascii="Untitled Sans" w:hAnsi="Untitled Sans"/>
          <w:sz w:val="22"/>
          <w:szCs w:val="22"/>
        </w:rPr>
        <w:t>, when the independent variable</w:t>
      </w:r>
      <w:r w:rsidR="49725C75" w:rsidRPr="00AF37B8">
        <w:rPr>
          <w:rFonts w:ascii="Untitled Sans" w:hAnsi="Untitled Sans"/>
          <w:sz w:val="22"/>
          <w:szCs w:val="22"/>
        </w:rPr>
        <w:t xml:space="preserve"> (e.g., reason for ownership)</w:t>
      </w:r>
      <w:r w:rsidRPr="00AF37B8">
        <w:rPr>
          <w:rFonts w:ascii="Untitled Sans" w:hAnsi="Untitled Sans"/>
          <w:sz w:val="22"/>
          <w:szCs w:val="22"/>
        </w:rPr>
        <w:t xml:space="preserve"> cannot be randomly assigned, there may be </w:t>
      </w:r>
      <w:r w:rsidR="0AA253A8" w:rsidRPr="00AF37B8">
        <w:rPr>
          <w:rFonts w:ascii="Untitled Sans" w:hAnsi="Untitled Sans"/>
          <w:sz w:val="22"/>
          <w:szCs w:val="22"/>
        </w:rPr>
        <w:t>differences between groups</w:t>
      </w:r>
      <w:r w:rsidR="7E847C9D" w:rsidRPr="00AF37B8">
        <w:rPr>
          <w:rFonts w:ascii="Untitled Sans" w:hAnsi="Untitled Sans"/>
          <w:sz w:val="22"/>
          <w:szCs w:val="22"/>
        </w:rPr>
        <w:t xml:space="preserve"> or </w:t>
      </w:r>
      <w:r w:rsidR="01B0AB43" w:rsidRPr="00AF37B8">
        <w:rPr>
          <w:rFonts w:ascii="Untitled Sans" w:hAnsi="Untitled Sans"/>
          <w:sz w:val="22"/>
          <w:szCs w:val="22"/>
        </w:rPr>
        <w:t>“</w:t>
      </w:r>
      <w:r w:rsidR="7E847C9D" w:rsidRPr="00AF37B8">
        <w:rPr>
          <w:rFonts w:ascii="Untitled Sans" w:hAnsi="Untitled Sans"/>
          <w:sz w:val="22"/>
          <w:szCs w:val="22"/>
        </w:rPr>
        <w:t>third</w:t>
      </w:r>
      <w:r w:rsidR="3BA4C630" w:rsidRPr="00AF37B8">
        <w:rPr>
          <w:rFonts w:ascii="Untitled Sans" w:hAnsi="Untitled Sans"/>
          <w:sz w:val="22"/>
          <w:szCs w:val="22"/>
        </w:rPr>
        <w:t>”</w:t>
      </w:r>
      <w:r w:rsidR="7E847C9D" w:rsidRPr="00AF37B8">
        <w:rPr>
          <w:rFonts w:ascii="Untitled Sans" w:hAnsi="Untitled Sans"/>
          <w:sz w:val="22"/>
          <w:szCs w:val="22"/>
        </w:rPr>
        <w:t xml:space="preserve"> variables</w:t>
      </w:r>
      <w:r w:rsidR="0AA253A8" w:rsidRPr="00AF37B8">
        <w:rPr>
          <w:rFonts w:ascii="Untitled Sans" w:hAnsi="Untitled Sans"/>
          <w:sz w:val="22"/>
          <w:szCs w:val="22"/>
        </w:rPr>
        <w:t xml:space="preserve"> that </w:t>
      </w:r>
      <w:r w:rsidR="4D682A61" w:rsidRPr="00AF37B8">
        <w:rPr>
          <w:rFonts w:ascii="Untitled Sans" w:hAnsi="Untitled Sans"/>
          <w:sz w:val="22"/>
          <w:szCs w:val="22"/>
        </w:rPr>
        <w:t xml:space="preserve">obscure </w:t>
      </w:r>
      <w:r w:rsidR="0AA253A8" w:rsidRPr="00AF37B8">
        <w:rPr>
          <w:rFonts w:ascii="Untitled Sans" w:hAnsi="Untitled Sans"/>
          <w:sz w:val="22"/>
          <w:szCs w:val="22"/>
        </w:rPr>
        <w:t xml:space="preserve">the </w:t>
      </w:r>
      <w:r w:rsidR="2B6CCB91" w:rsidRPr="00AF37B8">
        <w:rPr>
          <w:rFonts w:ascii="Untitled Sans" w:hAnsi="Untitled Sans"/>
          <w:sz w:val="22"/>
          <w:szCs w:val="22"/>
        </w:rPr>
        <w:t xml:space="preserve">true </w:t>
      </w:r>
      <w:r w:rsidR="0AA253A8" w:rsidRPr="00AF37B8">
        <w:rPr>
          <w:rFonts w:ascii="Untitled Sans" w:hAnsi="Untitled Sans"/>
          <w:sz w:val="22"/>
          <w:szCs w:val="22"/>
        </w:rPr>
        <w:t>relationship between the</w:t>
      </w:r>
      <w:r w:rsidR="619AE13D" w:rsidRPr="00AF37B8">
        <w:rPr>
          <w:rFonts w:ascii="Untitled Sans" w:hAnsi="Untitled Sans"/>
          <w:sz w:val="22"/>
          <w:szCs w:val="22"/>
        </w:rPr>
        <w:t xml:space="preserve"> </w:t>
      </w:r>
      <w:r w:rsidR="538EBB3B" w:rsidRPr="00AF37B8">
        <w:rPr>
          <w:rFonts w:ascii="Untitled Sans" w:hAnsi="Untitled Sans"/>
          <w:sz w:val="22"/>
          <w:szCs w:val="22"/>
        </w:rPr>
        <w:t xml:space="preserve">researchers’ </w:t>
      </w:r>
      <w:r w:rsidR="619AE13D" w:rsidRPr="00AF37B8">
        <w:rPr>
          <w:rFonts w:ascii="Untitled Sans" w:hAnsi="Untitled Sans"/>
          <w:sz w:val="22"/>
          <w:szCs w:val="22"/>
        </w:rPr>
        <w:t xml:space="preserve">variables of interest: the </w:t>
      </w:r>
      <w:r w:rsidR="0AA253A8" w:rsidRPr="00AF37B8">
        <w:rPr>
          <w:rFonts w:ascii="Untitled Sans" w:hAnsi="Untitled Sans"/>
          <w:sz w:val="22"/>
          <w:szCs w:val="22"/>
        </w:rPr>
        <w:t>independent variable and dependent variable(s).</w:t>
      </w:r>
      <w:r w:rsidR="7B584DF8" w:rsidRPr="00AF37B8">
        <w:rPr>
          <w:rFonts w:ascii="Untitled Sans" w:hAnsi="Untitled Sans"/>
          <w:sz w:val="22"/>
          <w:szCs w:val="22"/>
        </w:rPr>
        <w:t xml:space="preserve"> Results of a study can be made more accurate by controlling </w:t>
      </w:r>
      <w:r w:rsidR="7101E0E3" w:rsidRPr="00AF37B8">
        <w:rPr>
          <w:rFonts w:ascii="Untitled Sans" w:hAnsi="Untitled Sans"/>
          <w:sz w:val="22"/>
          <w:szCs w:val="22"/>
        </w:rPr>
        <w:t xml:space="preserve">for such covariates. </w:t>
      </w:r>
    </w:p>
    <w:p w14:paraId="22E2D773" w14:textId="36A90C9C" w:rsidR="3EA71D75" w:rsidRPr="00AF37B8" w:rsidRDefault="3EA71D75" w:rsidP="00545E3D">
      <w:pPr>
        <w:rPr>
          <w:rFonts w:ascii="Untitled Sans" w:hAnsi="Untitled Sans"/>
          <w:sz w:val="22"/>
          <w:szCs w:val="22"/>
          <w:highlight w:val="yellow"/>
        </w:rPr>
      </w:pPr>
    </w:p>
    <w:p w14:paraId="36A2D065" w14:textId="787AF948" w:rsidR="3EA71D75" w:rsidRPr="00AF37B8" w:rsidRDefault="039CD397" w:rsidP="00545E3D">
      <w:pPr>
        <w:rPr>
          <w:rFonts w:ascii="Untitled Sans" w:hAnsi="Untitled Sans"/>
          <w:sz w:val="22"/>
          <w:szCs w:val="22"/>
        </w:rPr>
      </w:pPr>
      <w:r w:rsidRPr="00AF37B8">
        <w:rPr>
          <w:rFonts w:ascii="Untitled Sans" w:hAnsi="Untitled Sans"/>
          <w:sz w:val="22"/>
          <w:szCs w:val="22"/>
        </w:rPr>
        <w:t>T</w:t>
      </w:r>
      <w:r w:rsidR="55C87A2E" w:rsidRPr="00AF37B8">
        <w:rPr>
          <w:rFonts w:ascii="Untitled Sans" w:hAnsi="Untitled Sans"/>
          <w:sz w:val="22"/>
          <w:szCs w:val="22"/>
        </w:rPr>
        <w:t xml:space="preserve">he authors </w:t>
      </w:r>
      <w:r w:rsidR="0367499B" w:rsidRPr="00AF37B8">
        <w:rPr>
          <w:rFonts w:ascii="Untitled Sans" w:hAnsi="Untitled Sans"/>
          <w:sz w:val="22"/>
          <w:szCs w:val="22"/>
        </w:rPr>
        <w:t xml:space="preserve">considered </w:t>
      </w:r>
      <w:r w:rsidR="5C2F5987" w:rsidRPr="00AF37B8">
        <w:rPr>
          <w:rFonts w:ascii="Untitled Sans" w:hAnsi="Untitled Sans"/>
          <w:sz w:val="22"/>
          <w:szCs w:val="22"/>
        </w:rPr>
        <w:t xml:space="preserve">the following </w:t>
      </w:r>
      <w:r w:rsidR="555672CB" w:rsidRPr="00AF37B8">
        <w:rPr>
          <w:rFonts w:ascii="Untitled Sans" w:hAnsi="Untitled Sans"/>
          <w:sz w:val="22"/>
          <w:szCs w:val="22"/>
        </w:rPr>
        <w:t xml:space="preserve">demographic variables </w:t>
      </w:r>
      <w:r w:rsidR="2983DD43" w:rsidRPr="00AF37B8">
        <w:rPr>
          <w:rFonts w:ascii="Untitled Sans" w:hAnsi="Untitled Sans"/>
          <w:sz w:val="22"/>
          <w:szCs w:val="22"/>
        </w:rPr>
        <w:t xml:space="preserve">as potential covariates: </w:t>
      </w:r>
      <w:r w:rsidR="555672CB" w:rsidRPr="00AF37B8">
        <w:rPr>
          <w:rFonts w:ascii="Untitled Sans" w:hAnsi="Untitled Sans"/>
          <w:sz w:val="22"/>
          <w:szCs w:val="22"/>
        </w:rPr>
        <w:t xml:space="preserve">race, age, sex, military membership status, type of living area (rural/urban), marital status, sexual orientation, employment status, and living alone or with others. </w:t>
      </w:r>
      <w:r w:rsidR="65B2289E" w:rsidRPr="00AF37B8">
        <w:rPr>
          <w:rFonts w:ascii="Untitled Sans" w:hAnsi="Untitled Sans"/>
          <w:sz w:val="22"/>
          <w:szCs w:val="22"/>
        </w:rPr>
        <w:t xml:space="preserve">These variables are commonly </w:t>
      </w:r>
      <w:r w:rsidR="0B7D3563" w:rsidRPr="00AF37B8">
        <w:rPr>
          <w:rFonts w:ascii="Untitled Sans" w:hAnsi="Untitled Sans"/>
          <w:sz w:val="22"/>
          <w:szCs w:val="22"/>
        </w:rPr>
        <w:t>used as covariates</w:t>
      </w:r>
      <w:r w:rsidR="65B2289E" w:rsidRPr="00AF37B8">
        <w:rPr>
          <w:rFonts w:ascii="Untitled Sans" w:hAnsi="Untitled Sans"/>
          <w:sz w:val="22"/>
          <w:szCs w:val="22"/>
        </w:rPr>
        <w:t xml:space="preserve"> in studies examining similar concepts.</w:t>
      </w:r>
      <w:r w:rsidR="1E25122A" w:rsidRPr="00AF37B8">
        <w:rPr>
          <w:rFonts w:ascii="Untitled Sans" w:hAnsi="Untitled Sans"/>
          <w:sz w:val="22"/>
          <w:szCs w:val="22"/>
        </w:rPr>
        <w:t xml:space="preserve"> </w:t>
      </w:r>
      <w:r w:rsidR="555672CB" w:rsidRPr="00AF37B8">
        <w:rPr>
          <w:rFonts w:ascii="Untitled Sans" w:hAnsi="Untitled Sans"/>
          <w:sz w:val="22"/>
          <w:szCs w:val="22"/>
        </w:rPr>
        <w:t xml:space="preserve">Gender was the only covariate </w:t>
      </w:r>
      <w:r w:rsidR="6FD908B7" w:rsidRPr="00AF37B8">
        <w:rPr>
          <w:rFonts w:ascii="Untitled Sans" w:hAnsi="Untitled Sans"/>
          <w:sz w:val="22"/>
          <w:szCs w:val="22"/>
        </w:rPr>
        <w:t>with</w:t>
      </w:r>
      <w:r w:rsidR="555672CB" w:rsidRPr="00AF37B8">
        <w:rPr>
          <w:rFonts w:ascii="Untitled Sans" w:hAnsi="Untitled Sans"/>
          <w:sz w:val="22"/>
          <w:szCs w:val="22"/>
        </w:rPr>
        <w:t xml:space="preserve"> significant associations with independent/dependent variables</w:t>
      </w:r>
      <w:r w:rsidR="6FD908B7" w:rsidRPr="00AF37B8">
        <w:rPr>
          <w:rFonts w:ascii="Untitled Sans" w:hAnsi="Untitled Sans"/>
          <w:sz w:val="22"/>
          <w:szCs w:val="22"/>
        </w:rPr>
        <w:t xml:space="preserve"> and</w:t>
      </w:r>
      <w:r w:rsidR="2FA6C615" w:rsidRPr="00AF37B8">
        <w:rPr>
          <w:rFonts w:ascii="Untitled Sans" w:hAnsi="Untitled Sans"/>
          <w:sz w:val="22"/>
          <w:szCs w:val="22"/>
        </w:rPr>
        <w:t xml:space="preserve"> thus</w:t>
      </w:r>
      <w:r w:rsidR="6FD908B7" w:rsidRPr="00AF37B8">
        <w:rPr>
          <w:rFonts w:ascii="Untitled Sans" w:hAnsi="Untitled Sans"/>
          <w:sz w:val="22"/>
          <w:szCs w:val="22"/>
        </w:rPr>
        <w:t xml:space="preserve"> included in all analyses.</w:t>
      </w:r>
    </w:p>
    <w:p w14:paraId="3244EAF0" w14:textId="1B8C6D69" w:rsidR="48CEA34C" w:rsidRPr="00AF37B8" w:rsidRDefault="48CEA34C" w:rsidP="00545E3D">
      <w:pPr>
        <w:rPr>
          <w:rFonts w:ascii="Untitled Sans" w:hAnsi="Untitled Sans"/>
          <w:sz w:val="22"/>
          <w:szCs w:val="22"/>
        </w:rPr>
      </w:pPr>
    </w:p>
    <w:p w14:paraId="524B0197" w14:textId="7B8508C7" w:rsidR="2A2A5634" w:rsidRPr="00AF37B8" w:rsidRDefault="282BCDAD" w:rsidP="00545E3D">
      <w:pPr>
        <w:rPr>
          <w:rFonts w:ascii="Untitled Sans" w:hAnsi="Untitled Sans"/>
          <w:sz w:val="22"/>
          <w:szCs w:val="22"/>
        </w:rPr>
      </w:pPr>
      <w:r w:rsidRPr="00AF37B8">
        <w:rPr>
          <w:rFonts w:ascii="Untitled Sans" w:hAnsi="Untitled Sans"/>
          <w:sz w:val="22"/>
          <w:szCs w:val="22"/>
        </w:rPr>
        <w:t xml:space="preserve">Table 1 shows that </w:t>
      </w:r>
      <w:r w:rsidR="2429D96C" w:rsidRPr="00AF37B8">
        <w:rPr>
          <w:rFonts w:ascii="Untitled Sans" w:hAnsi="Untitled Sans"/>
          <w:sz w:val="22"/>
          <w:szCs w:val="22"/>
        </w:rPr>
        <w:t xml:space="preserve">reasons for ownership varied by gender: </w:t>
      </w:r>
      <w:r w:rsidR="104130E0" w:rsidRPr="00AF37B8">
        <w:rPr>
          <w:rFonts w:ascii="Untitled Sans" w:hAnsi="Untitled Sans"/>
          <w:sz w:val="22"/>
          <w:szCs w:val="22"/>
        </w:rPr>
        <w:t>for example, t</w:t>
      </w:r>
      <w:r w:rsidR="342CC9BD" w:rsidRPr="00AF37B8">
        <w:rPr>
          <w:rFonts w:ascii="Untitled Sans" w:hAnsi="Untitled Sans"/>
          <w:sz w:val="22"/>
          <w:szCs w:val="22"/>
        </w:rPr>
        <w:t xml:space="preserve">he total sample was 47% female, but </w:t>
      </w:r>
      <w:r w:rsidR="2BB4FB60" w:rsidRPr="00AF37B8">
        <w:rPr>
          <w:rFonts w:ascii="Untitled Sans" w:hAnsi="Untitled Sans"/>
          <w:sz w:val="22"/>
          <w:szCs w:val="22"/>
        </w:rPr>
        <w:t>female</w:t>
      </w:r>
      <w:r w:rsidR="0C4089D2" w:rsidRPr="00AF37B8">
        <w:rPr>
          <w:rFonts w:ascii="Untitled Sans" w:hAnsi="Untitled Sans"/>
          <w:sz w:val="22"/>
          <w:szCs w:val="22"/>
        </w:rPr>
        <w:t xml:space="preserve">s </w:t>
      </w:r>
      <w:r w:rsidR="2BB4FB60" w:rsidRPr="00AF37B8">
        <w:rPr>
          <w:rFonts w:ascii="Untitled Sans" w:hAnsi="Untitled Sans"/>
          <w:sz w:val="22"/>
          <w:szCs w:val="22"/>
        </w:rPr>
        <w:t xml:space="preserve">made up </w:t>
      </w:r>
      <w:r w:rsidR="342CC9BD" w:rsidRPr="00AF37B8">
        <w:rPr>
          <w:rFonts w:ascii="Untitled Sans" w:hAnsi="Untitled Sans"/>
          <w:sz w:val="22"/>
          <w:szCs w:val="22"/>
        </w:rPr>
        <w:t>51%</w:t>
      </w:r>
      <w:r w:rsidR="53243686" w:rsidRPr="00AF37B8">
        <w:rPr>
          <w:rFonts w:ascii="Untitled Sans" w:hAnsi="Untitled Sans"/>
          <w:sz w:val="22"/>
          <w:szCs w:val="22"/>
        </w:rPr>
        <w:t xml:space="preserve"> of firearm owners who own for protection and 40% of </w:t>
      </w:r>
      <w:r w:rsidR="6940FCB4" w:rsidRPr="00AF37B8">
        <w:rPr>
          <w:rFonts w:ascii="Untitled Sans" w:hAnsi="Untitled Sans"/>
          <w:sz w:val="22"/>
          <w:szCs w:val="22"/>
        </w:rPr>
        <w:t>those who own for other reasons.</w:t>
      </w:r>
      <w:r w:rsidR="1F4F8298" w:rsidRPr="00AF37B8">
        <w:rPr>
          <w:rFonts w:ascii="Untitled Sans" w:hAnsi="Untitled Sans"/>
          <w:sz w:val="22"/>
          <w:szCs w:val="22"/>
        </w:rPr>
        <w:t xml:space="preserve"> </w:t>
      </w:r>
      <w:r w:rsidR="6940FCB4" w:rsidRPr="00AF37B8">
        <w:rPr>
          <w:rFonts w:ascii="Untitled Sans" w:hAnsi="Untitled Sans"/>
          <w:sz w:val="22"/>
          <w:szCs w:val="22"/>
        </w:rPr>
        <w:t>G</w:t>
      </w:r>
      <w:r w:rsidR="2429D96C" w:rsidRPr="00AF37B8">
        <w:rPr>
          <w:rFonts w:ascii="Untitled Sans" w:hAnsi="Untitled Sans"/>
          <w:sz w:val="22"/>
          <w:szCs w:val="22"/>
        </w:rPr>
        <w:t xml:space="preserve">ender was </w:t>
      </w:r>
      <w:r w:rsidR="4E165F6F" w:rsidRPr="00AF37B8">
        <w:rPr>
          <w:rFonts w:ascii="Untitled Sans" w:hAnsi="Untitled Sans"/>
          <w:sz w:val="22"/>
          <w:szCs w:val="22"/>
        </w:rPr>
        <w:t xml:space="preserve">also </w:t>
      </w:r>
      <w:r w:rsidR="2429D96C" w:rsidRPr="00AF37B8">
        <w:rPr>
          <w:rFonts w:ascii="Untitled Sans" w:hAnsi="Untitled Sans"/>
          <w:sz w:val="22"/>
          <w:szCs w:val="22"/>
        </w:rPr>
        <w:t xml:space="preserve">significantly associated with openness to means safety </w:t>
      </w:r>
      <w:r w:rsidR="74D97147" w:rsidRPr="00AF37B8">
        <w:rPr>
          <w:rFonts w:ascii="Untitled Sans" w:hAnsi="Untitled Sans"/>
          <w:sz w:val="22"/>
          <w:szCs w:val="22"/>
        </w:rPr>
        <w:t xml:space="preserve">(Table 4) </w:t>
      </w:r>
      <w:r w:rsidR="2429D96C" w:rsidRPr="00AF37B8">
        <w:rPr>
          <w:rFonts w:ascii="Untitled Sans" w:hAnsi="Untitled Sans"/>
          <w:sz w:val="22"/>
          <w:szCs w:val="22"/>
        </w:rPr>
        <w:t>and storing a firearm without a cable or trigger lock</w:t>
      </w:r>
      <w:r w:rsidR="6593C826" w:rsidRPr="00AF37B8">
        <w:rPr>
          <w:rFonts w:ascii="Untitled Sans" w:hAnsi="Untitled Sans"/>
          <w:sz w:val="22"/>
          <w:szCs w:val="22"/>
        </w:rPr>
        <w:t xml:space="preserve"> (Table 5)</w:t>
      </w:r>
      <w:r w:rsidR="168B2B69" w:rsidRPr="00AF37B8">
        <w:rPr>
          <w:rFonts w:ascii="Untitled Sans" w:hAnsi="Untitled Sans"/>
          <w:sz w:val="22"/>
          <w:szCs w:val="22"/>
        </w:rPr>
        <w:t>.</w:t>
      </w:r>
    </w:p>
    <w:p w14:paraId="06F26FC6" w14:textId="2492603C" w:rsidR="48CEA34C" w:rsidRPr="00AF37B8" w:rsidRDefault="48CEA34C" w:rsidP="00545E3D">
      <w:pPr>
        <w:rPr>
          <w:rFonts w:ascii="Untitled Sans" w:hAnsi="Untitled Sans"/>
          <w:sz w:val="22"/>
          <w:szCs w:val="22"/>
        </w:rPr>
      </w:pPr>
    </w:p>
    <w:p w14:paraId="777A28DA" w14:textId="032CFF56" w:rsidR="076A5FF6" w:rsidRPr="00AF37B8" w:rsidRDefault="076A5FF6" w:rsidP="00545E3D">
      <w:pPr>
        <w:rPr>
          <w:rFonts w:ascii="Untitled Sans" w:hAnsi="Untitled Sans"/>
          <w:sz w:val="22"/>
          <w:szCs w:val="22"/>
        </w:rPr>
      </w:pPr>
      <w:r w:rsidRPr="00AF37B8">
        <w:rPr>
          <w:rFonts w:ascii="Untitled Sans" w:hAnsi="Untitled Sans"/>
          <w:sz w:val="22"/>
          <w:szCs w:val="22"/>
        </w:rPr>
        <w:t xml:space="preserve">By including gender as a covariate in their analyses, the authors could adjust for differences in reasons for ownership </w:t>
      </w:r>
      <w:r w:rsidR="5D5C6F1E" w:rsidRPr="00AF37B8">
        <w:rPr>
          <w:rFonts w:ascii="Untitled Sans" w:hAnsi="Untitled Sans"/>
          <w:sz w:val="22"/>
          <w:szCs w:val="22"/>
        </w:rPr>
        <w:t xml:space="preserve">by gender </w:t>
      </w:r>
      <w:r w:rsidRPr="00AF37B8">
        <w:rPr>
          <w:rFonts w:ascii="Untitled Sans" w:hAnsi="Untitled Sans"/>
          <w:sz w:val="22"/>
          <w:szCs w:val="22"/>
        </w:rPr>
        <w:t>and control for the effects of gender on the dependent variables (i.e., beliefs about suicide risk, openness to means safety, firearm storage practices).</w:t>
      </w:r>
      <w:r w:rsidR="345D4437" w:rsidRPr="00AF37B8">
        <w:rPr>
          <w:rFonts w:ascii="Untitled Sans" w:hAnsi="Untitled Sans"/>
          <w:sz w:val="22"/>
          <w:szCs w:val="22"/>
        </w:rPr>
        <w:t xml:space="preserve"> </w:t>
      </w:r>
      <w:r w:rsidRPr="00AF37B8">
        <w:rPr>
          <w:rFonts w:ascii="Untitled Sans" w:hAnsi="Untitled Sans"/>
          <w:sz w:val="22"/>
          <w:szCs w:val="22"/>
        </w:rPr>
        <w:t xml:space="preserve">If not controlled for, the relationship between </w:t>
      </w:r>
      <w:r w:rsidR="2D92B953" w:rsidRPr="00AF37B8">
        <w:rPr>
          <w:rFonts w:ascii="Untitled Sans" w:hAnsi="Untitled Sans"/>
          <w:sz w:val="22"/>
          <w:szCs w:val="22"/>
        </w:rPr>
        <w:t>the independent and dependent variables may</w:t>
      </w:r>
      <w:r w:rsidR="67FF56E9" w:rsidRPr="00AF37B8">
        <w:rPr>
          <w:rFonts w:ascii="Untitled Sans" w:hAnsi="Untitled Sans"/>
          <w:sz w:val="22"/>
          <w:szCs w:val="22"/>
        </w:rPr>
        <w:t>, at least in part,</w:t>
      </w:r>
      <w:r w:rsidRPr="00AF37B8">
        <w:rPr>
          <w:rFonts w:ascii="Untitled Sans" w:hAnsi="Untitled Sans"/>
          <w:sz w:val="22"/>
          <w:szCs w:val="22"/>
        </w:rPr>
        <w:t xml:space="preserve"> </w:t>
      </w:r>
      <w:r w:rsidR="192E2692" w:rsidRPr="00AF37B8">
        <w:rPr>
          <w:rFonts w:ascii="Untitled Sans" w:hAnsi="Untitled Sans"/>
          <w:sz w:val="22"/>
          <w:szCs w:val="22"/>
        </w:rPr>
        <w:t xml:space="preserve">be </w:t>
      </w:r>
      <w:r w:rsidRPr="00AF37B8">
        <w:rPr>
          <w:rFonts w:ascii="Untitled Sans" w:hAnsi="Untitled Sans"/>
          <w:sz w:val="22"/>
          <w:szCs w:val="22"/>
        </w:rPr>
        <w:t xml:space="preserve">explained by gender, </w:t>
      </w:r>
      <w:r w:rsidR="0189491E" w:rsidRPr="00AF37B8">
        <w:rPr>
          <w:rFonts w:ascii="Untitled Sans" w:hAnsi="Untitled Sans"/>
          <w:sz w:val="22"/>
          <w:szCs w:val="22"/>
        </w:rPr>
        <w:t xml:space="preserve">potentially </w:t>
      </w:r>
      <w:r w:rsidRPr="00AF37B8">
        <w:rPr>
          <w:rFonts w:ascii="Untitled Sans" w:hAnsi="Untitled Sans"/>
          <w:sz w:val="22"/>
          <w:szCs w:val="22"/>
        </w:rPr>
        <w:t>leading to incorrect conclusions.</w:t>
      </w:r>
    </w:p>
    <w:p w14:paraId="335307C6" w14:textId="7D3C67E7" w:rsidR="003A4A9A" w:rsidRPr="00AF37B8" w:rsidRDefault="003A4A9A" w:rsidP="00545E3D">
      <w:pPr>
        <w:rPr>
          <w:rFonts w:ascii="Untitled Sans" w:hAnsi="Untitled Sans"/>
          <w:sz w:val="22"/>
          <w:szCs w:val="22"/>
        </w:rPr>
      </w:pPr>
    </w:p>
    <w:p w14:paraId="557BA15F" w14:textId="77777777" w:rsidR="00FD3197" w:rsidRPr="00AF37B8" w:rsidRDefault="00FD3197" w:rsidP="00545E3D">
      <w:pPr>
        <w:rPr>
          <w:rFonts w:ascii="Untitled Sans" w:hAnsi="Untitled Sans"/>
          <w:sz w:val="22"/>
          <w:szCs w:val="22"/>
        </w:rPr>
      </w:pPr>
    </w:p>
    <w:p w14:paraId="02EA9B99" w14:textId="77777777" w:rsidR="001565C8" w:rsidRPr="00AF37B8" w:rsidRDefault="001565C8" w:rsidP="00381EB1">
      <w:pPr>
        <w:outlineLvl w:val="2"/>
        <w:rPr>
          <w:rFonts w:ascii="Untitled Sans" w:hAnsi="Untitled Sans"/>
          <w:sz w:val="22"/>
          <w:szCs w:val="22"/>
          <w:u w:val="single"/>
        </w:rPr>
      </w:pPr>
      <w:r w:rsidRPr="00AF37B8">
        <w:rPr>
          <w:rFonts w:ascii="Untitled Sans" w:hAnsi="Untitled Sans"/>
          <w:sz w:val="22"/>
          <w:szCs w:val="22"/>
          <w:u w:val="single"/>
        </w:rPr>
        <w:t>Findings</w:t>
      </w:r>
    </w:p>
    <w:p w14:paraId="7D5FE723" w14:textId="77777777" w:rsidR="001565C8" w:rsidRPr="00AF37B8" w:rsidRDefault="001565C8" w:rsidP="00545E3D">
      <w:pPr>
        <w:rPr>
          <w:rFonts w:ascii="Untitled Sans" w:hAnsi="Untitled Sans"/>
          <w:sz w:val="22"/>
          <w:szCs w:val="22"/>
        </w:rPr>
      </w:pPr>
    </w:p>
    <w:p w14:paraId="63333083" w14:textId="77777777" w:rsidR="009F67C9" w:rsidRPr="00AF37B8" w:rsidRDefault="00FD3197" w:rsidP="00381EB1">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What were the main findings</w:t>
      </w:r>
      <w:r w:rsidR="00AF4F49" w:rsidRPr="00AF37B8">
        <w:rPr>
          <w:rFonts w:ascii="Untitled Sans" w:hAnsi="Untitled Sans"/>
          <w:b/>
          <w:sz w:val="22"/>
          <w:szCs w:val="22"/>
        </w:rPr>
        <w:t>?</w:t>
      </w:r>
      <w:r w:rsidR="009F67C9" w:rsidRPr="00AF37B8">
        <w:rPr>
          <w:rFonts w:ascii="Untitled Sans" w:hAnsi="Untitled Sans"/>
          <w:b/>
          <w:sz w:val="22"/>
          <w:szCs w:val="22"/>
        </w:rPr>
        <w:t xml:space="preserve"> Did the</w:t>
      </w:r>
      <w:r w:rsidR="00E46FD8" w:rsidRPr="00AF37B8">
        <w:rPr>
          <w:rFonts w:ascii="Untitled Sans" w:hAnsi="Untitled Sans"/>
          <w:b/>
          <w:sz w:val="22"/>
          <w:szCs w:val="22"/>
        </w:rPr>
        <w:t xml:space="preserve"> findings</w:t>
      </w:r>
      <w:r w:rsidR="009F67C9" w:rsidRPr="00AF37B8">
        <w:rPr>
          <w:rFonts w:ascii="Untitled Sans" w:hAnsi="Untitled Sans"/>
          <w:b/>
          <w:sz w:val="22"/>
          <w:szCs w:val="22"/>
        </w:rPr>
        <w:t xml:space="preserve"> support the authors’ hypotheses?</w:t>
      </w:r>
    </w:p>
    <w:p w14:paraId="3DD8F9AA" w14:textId="77777777" w:rsidR="009F67C9" w:rsidRPr="00AF37B8" w:rsidRDefault="009F67C9" w:rsidP="00545E3D">
      <w:pPr>
        <w:rPr>
          <w:rFonts w:ascii="Untitled Sans" w:hAnsi="Untitled Sans"/>
          <w:b/>
          <w:sz w:val="22"/>
          <w:szCs w:val="22"/>
        </w:rPr>
      </w:pPr>
    </w:p>
    <w:p w14:paraId="47EED410" w14:textId="1AD7CDC2" w:rsidR="00960B37" w:rsidRPr="00AF37B8" w:rsidRDefault="09187352" w:rsidP="00545E3D">
      <w:pPr>
        <w:rPr>
          <w:rFonts w:ascii="Untitled Sans" w:hAnsi="Untitled Sans"/>
          <w:sz w:val="22"/>
          <w:szCs w:val="22"/>
        </w:rPr>
      </w:pPr>
      <w:r w:rsidRPr="00AF37B8">
        <w:rPr>
          <w:rFonts w:ascii="Untitled Sans" w:hAnsi="Untitled Sans"/>
          <w:sz w:val="22"/>
          <w:szCs w:val="22"/>
        </w:rPr>
        <w:t>Results generally supported the authors’ hypotheses.</w:t>
      </w:r>
      <w:r w:rsidR="7680288B" w:rsidRPr="00AF37B8">
        <w:rPr>
          <w:rFonts w:ascii="Untitled Sans" w:hAnsi="Untitled Sans"/>
          <w:sz w:val="22"/>
          <w:szCs w:val="22"/>
        </w:rPr>
        <w:t xml:space="preserve"> </w:t>
      </w:r>
      <w:r w:rsidR="78A5E332" w:rsidRPr="00AF37B8">
        <w:rPr>
          <w:rFonts w:ascii="Untitled Sans" w:hAnsi="Untitled Sans"/>
          <w:sz w:val="22"/>
          <w:szCs w:val="22"/>
        </w:rPr>
        <w:t>All analyses controlled for gender</w:t>
      </w:r>
      <w:r w:rsidR="6AE8D5FB" w:rsidRPr="00AF37B8">
        <w:rPr>
          <w:rFonts w:ascii="Untitled Sans" w:hAnsi="Untitled Sans"/>
          <w:sz w:val="22"/>
          <w:szCs w:val="22"/>
        </w:rPr>
        <w:t xml:space="preserve"> to </w:t>
      </w:r>
      <w:r w:rsidR="78A5E332" w:rsidRPr="00AF37B8">
        <w:rPr>
          <w:rFonts w:ascii="Untitled Sans" w:hAnsi="Untitled Sans"/>
          <w:sz w:val="22"/>
          <w:szCs w:val="22"/>
        </w:rPr>
        <w:t>adjust for differences in reasons for ownership by gender (Tabl</w:t>
      </w:r>
      <w:r w:rsidR="604F4DCF" w:rsidRPr="00AF37B8">
        <w:rPr>
          <w:rFonts w:ascii="Untitled Sans" w:hAnsi="Untitled Sans"/>
          <w:sz w:val="22"/>
          <w:szCs w:val="22"/>
        </w:rPr>
        <w:t>e 1) and</w:t>
      </w:r>
      <w:r w:rsidR="34E3BB07" w:rsidRPr="00AF37B8">
        <w:rPr>
          <w:rFonts w:ascii="Untitled Sans" w:hAnsi="Untitled Sans"/>
          <w:sz w:val="22"/>
          <w:szCs w:val="22"/>
        </w:rPr>
        <w:t xml:space="preserve"> for the</w:t>
      </w:r>
      <w:r w:rsidR="604F4DCF" w:rsidRPr="00AF37B8">
        <w:rPr>
          <w:rFonts w:ascii="Untitled Sans" w:hAnsi="Untitled Sans"/>
          <w:sz w:val="22"/>
          <w:szCs w:val="22"/>
        </w:rPr>
        <w:t xml:space="preserve"> effects of gender on the dependent variables</w:t>
      </w:r>
      <w:r w:rsidR="78A5E332" w:rsidRPr="00AF37B8">
        <w:rPr>
          <w:rFonts w:ascii="Untitled Sans" w:hAnsi="Untitled Sans"/>
          <w:sz w:val="22"/>
          <w:szCs w:val="22"/>
        </w:rPr>
        <w:t xml:space="preserve">. </w:t>
      </w:r>
      <w:r w:rsidR="7680288B" w:rsidRPr="00AF37B8">
        <w:rPr>
          <w:rFonts w:ascii="Untitled Sans" w:hAnsi="Untitled Sans"/>
          <w:sz w:val="22"/>
          <w:szCs w:val="22"/>
        </w:rPr>
        <w:t>Main findings included:</w:t>
      </w:r>
    </w:p>
    <w:p w14:paraId="304A3378" w14:textId="77777777" w:rsidR="00B50402" w:rsidRPr="00AF37B8" w:rsidRDefault="00B50402" w:rsidP="00545E3D">
      <w:pPr>
        <w:rPr>
          <w:rFonts w:ascii="Untitled Sans" w:hAnsi="Untitled Sans"/>
          <w:sz w:val="22"/>
          <w:szCs w:val="22"/>
        </w:rPr>
      </w:pPr>
    </w:p>
    <w:p w14:paraId="45459D9D" w14:textId="7F5BA107" w:rsidR="00C63EAA" w:rsidRPr="00AF37B8" w:rsidRDefault="4F2A9705" w:rsidP="00545E3D">
      <w:pPr>
        <w:pStyle w:val="ListParagraph"/>
        <w:numPr>
          <w:ilvl w:val="0"/>
          <w:numId w:val="8"/>
        </w:numPr>
        <w:rPr>
          <w:rFonts w:ascii="Untitled Sans" w:hAnsi="Untitled Sans"/>
          <w:sz w:val="22"/>
          <w:szCs w:val="22"/>
        </w:rPr>
      </w:pPr>
      <w:r w:rsidRPr="00AF37B8">
        <w:rPr>
          <w:rFonts w:ascii="Untitled Sans" w:hAnsi="Untitled Sans"/>
          <w:sz w:val="22"/>
          <w:szCs w:val="22"/>
        </w:rPr>
        <w:t xml:space="preserve">Participants who own for protection endorsed a </w:t>
      </w:r>
      <w:r w:rsidR="01DC5CF0" w:rsidRPr="00AF37B8">
        <w:rPr>
          <w:rFonts w:ascii="Untitled Sans" w:hAnsi="Untitled Sans"/>
          <w:sz w:val="22"/>
          <w:szCs w:val="22"/>
        </w:rPr>
        <w:t xml:space="preserve">significant </w:t>
      </w:r>
      <w:r w:rsidR="7DE71AFD" w:rsidRPr="00AF37B8">
        <w:rPr>
          <w:rFonts w:ascii="Untitled Sans" w:hAnsi="Untitled Sans"/>
          <w:sz w:val="22"/>
          <w:szCs w:val="22"/>
        </w:rPr>
        <w:t>lower</w:t>
      </w:r>
      <w:r w:rsidR="27B8A4C4" w:rsidRPr="00AF37B8">
        <w:rPr>
          <w:rFonts w:ascii="Untitled Sans" w:hAnsi="Untitled Sans"/>
          <w:sz w:val="22"/>
          <w:szCs w:val="22"/>
        </w:rPr>
        <w:t xml:space="preserve"> </w:t>
      </w:r>
      <w:r w:rsidRPr="00AF37B8">
        <w:rPr>
          <w:rFonts w:ascii="Untitled Sans" w:hAnsi="Untitled Sans"/>
          <w:sz w:val="22"/>
          <w:szCs w:val="22"/>
        </w:rPr>
        <w:t>level of belief that owning firearms is related to suicide risk</w:t>
      </w:r>
      <w:r w:rsidR="01DC5CF0" w:rsidRPr="00AF37B8">
        <w:rPr>
          <w:rFonts w:ascii="Untitled Sans" w:hAnsi="Untitled Sans"/>
          <w:sz w:val="22"/>
          <w:szCs w:val="22"/>
        </w:rPr>
        <w:t xml:space="preserve"> </w:t>
      </w:r>
      <w:r w:rsidR="465AADF7" w:rsidRPr="00AF37B8">
        <w:rPr>
          <w:rFonts w:ascii="Untitled Sans" w:hAnsi="Untitled Sans"/>
          <w:sz w:val="22"/>
          <w:szCs w:val="22"/>
        </w:rPr>
        <w:t xml:space="preserve">(M=0.56) versus </w:t>
      </w:r>
      <w:r w:rsidR="7680288B" w:rsidRPr="00AF37B8">
        <w:rPr>
          <w:rFonts w:ascii="Untitled Sans" w:hAnsi="Untitled Sans"/>
          <w:sz w:val="22"/>
          <w:szCs w:val="22"/>
        </w:rPr>
        <w:t xml:space="preserve">those who own for </w:t>
      </w:r>
      <w:r w:rsidR="465AADF7" w:rsidRPr="00AF37B8">
        <w:rPr>
          <w:rFonts w:ascii="Untitled Sans" w:hAnsi="Untitled Sans"/>
          <w:sz w:val="22"/>
          <w:szCs w:val="22"/>
        </w:rPr>
        <w:t>an</w:t>
      </w:r>
      <w:r w:rsidR="7680288B" w:rsidRPr="00AF37B8">
        <w:rPr>
          <w:rFonts w:ascii="Untitled Sans" w:hAnsi="Untitled Sans"/>
          <w:sz w:val="22"/>
          <w:szCs w:val="22"/>
        </w:rPr>
        <w:t>other reason</w:t>
      </w:r>
      <w:r w:rsidR="465AADF7" w:rsidRPr="00AF37B8">
        <w:rPr>
          <w:rFonts w:ascii="Untitled Sans" w:hAnsi="Untitled Sans"/>
          <w:sz w:val="22"/>
          <w:szCs w:val="22"/>
        </w:rPr>
        <w:t xml:space="preserve"> (M=0.83)</w:t>
      </w:r>
      <w:r w:rsidR="3ECFE542" w:rsidRPr="00AF37B8">
        <w:rPr>
          <w:rFonts w:ascii="Untitled Sans" w:hAnsi="Untitled Sans"/>
          <w:sz w:val="22"/>
          <w:szCs w:val="22"/>
        </w:rPr>
        <w:t>, even when controlling for gender.</w:t>
      </w:r>
    </w:p>
    <w:p w14:paraId="6804C6D1" w14:textId="2716753A" w:rsidR="00C63EAA" w:rsidRPr="00AF37B8" w:rsidRDefault="00C63EAA" w:rsidP="00545E3D">
      <w:pPr>
        <w:pStyle w:val="ListParagraph"/>
        <w:numPr>
          <w:ilvl w:val="0"/>
          <w:numId w:val="8"/>
        </w:numPr>
        <w:rPr>
          <w:rFonts w:ascii="Untitled Sans" w:eastAsiaTheme="minorEastAsia" w:hAnsi="Untitled Sans"/>
          <w:sz w:val="22"/>
          <w:szCs w:val="22"/>
        </w:rPr>
      </w:pPr>
      <w:r w:rsidRPr="00AF37B8">
        <w:rPr>
          <w:rFonts w:ascii="Untitled Sans" w:hAnsi="Untitled Sans"/>
          <w:sz w:val="22"/>
          <w:szCs w:val="22"/>
        </w:rPr>
        <w:t>Those who own</w:t>
      </w:r>
      <w:r w:rsidR="005B31C3" w:rsidRPr="00AF37B8">
        <w:rPr>
          <w:rFonts w:ascii="Untitled Sans" w:hAnsi="Untitled Sans"/>
          <w:sz w:val="22"/>
          <w:szCs w:val="22"/>
        </w:rPr>
        <w:t xml:space="preserve"> a</w:t>
      </w:r>
      <w:r w:rsidRPr="00AF37B8">
        <w:rPr>
          <w:rFonts w:ascii="Untitled Sans" w:hAnsi="Untitled Sans"/>
          <w:sz w:val="22"/>
          <w:szCs w:val="22"/>
        </w:rPr>
        <w:t xml:space="preserve"> firearm for protection endorse</w:t>
      </w:r>
      <w:r w:rsidR="0062031A" w:rsidRPr="00AF37B8">
        <w:rPr>
          <w:rFonts w:ascii="Untitled Sans" w:hAnsi="Untitled Sans"/>
          <w:sz w:val="22"/>
          <w:szCs w:val="22"/>
        </w:rPr>
        <w:t>d</w:t>
      </w:r>
      <w:r w:rsidRPr="00AF37B8">
        <w:rPr>
          <w:rFonts w:ascii="Untitled Sans" w:hAnsi="Untitled Sans"/>
          <w:sz w:val="22"/>
          <w:szCs w:val="22"/>
        </w:rPr>
        <w:t xml:space="preserve"> a significant </w:t>
      </w:r>
      <w:r w:rsidR="2B27D6E6" w:rsidRPr="00AF37B8">
        <w:rPr>
          <w:rFonts w:ascii="Untitled Sans" w:hAnsi="Untitled Sans"/>
          <w:sz w:val="22"/>
          <w:szCs w:val="22"/>
        </w:rPr>
        <w:t>lower</w:t>
      </w:r>
      <w:r w:rsidR="070B175D" w:rsidRPr="00AF37B8">
        <w:rPr>
          <w:rFonts w:ascii="Untitled Sans" w:hAnsi="Untitled Sans"/>
          <w:sz w:val="22"/>
          <w:szCs w:val="22"/>
        </w:rPr>
        <w:t xml:space="preserve"> </w:t>
      </w:r>
      <w:r w:rsidRPr="00AF37B8">
        <w:rPr>
          <w:rFonts w:ascii="Untitled Sans" w:hAnsi="Untitled Sans"/>
          <w:sz w:val="22"/>
          <w:szCs w:val="22"/>
        </w:rPr>
        <w:t>level of belief that the manner in which firearms are stored is related to suicide risk (M=0.73</w:t>
      </w:r>
      <w:r w:rsidR="005B31C3" w:rsidRPr="00AF37B8">
        <w:rPr>
          <w:rFonts w:ascii="Untitled Sans" w:hAnsi="Untitled Sans"/>
          <w:sz w:val="22"/>
          <w:szCs w:val="22"/>
        </w:rPr>
        <w:t>)</w:t>
      </w:r>
      <w:r w:rsidRPr="00AF37B8">
        <w:rPr>
          <w:rFonts w:ascii="Untitled Sans" w:hAnsi="Untitled Sans"/>
          <w:sz w:val="22"/>
          <w:szCs w:val="22"/>
        </w:rPr>
        <w:t xml:space="preserve"> </w:t>
      </w:r>
      <w:r w:rsidR="005B31C3" w:rsidRPr="00AF37B8">
        <w:rPr>
          <w:rFonts w:ascii="Untitled Sans" w:hAnsi="Untitled Sans"/>
          <w:sz w:val="22"/>
          <w:szCs w:val="22"/>
        </w:rPr>
        <w:t>versus those who own for another reason (</w:t>
      </w:r>
      <w:r w:rsidRPr="00AF37B8">
        <w:rPr>
          <w:rFonts w:ascii="Untitled Sans" w:hAnsi="Untitled Sans"/>
          <w:sz w:val="22"/>
          <w:szCs w:val="22"/>
        </w:rPr>
        <w:t>M=1.02</w:t>
      </w:r>
      <w:r w:rsidR="005B31C3" w:rsidRPr="00AF37B8">
        <w:rPr>
          <w:rFonts w:ascii="Untitled Sans" w:hAnsi="Untitled Sans"/>
          <w:sz w:val="22"/>
          <w:szCs w:val="22"/>
        </w:rPr>
        <w:t>)</w:t>
      </w:r>
      <w:r w:rsidR="353B8FCC" w:rsidRPr="00AF37B8">
        <w:rPr>
          <w:rFonts w:ascii="Untitled Sans" w:eastAsia="Calibri" w:hAnsi="Untitled Sans" w:cs="Calibri"/>
          <w:sz w:val="22"/>
          <w:szCs w:val="22"/>
        </w:rPr>
        <w:t>, even when controlling for gender.</w:t>
      </w:r>
    </w:p>
    <w:p w14:paraId="782E5BB6" w14:textId="23FB008F" w:rsidR="00C63EAA" w:rsidRPr="00AF37B8" w:rsidRDefault="00C63EAA" w:rsidP="00545E3D">
      <w:pPr>
        <w:pStyle w:val="ListParagraph"/>
        <w:numPr>
          <w:ilvl w:val="0"/>
          <w:numId w:val="8"/>
        </w:numPr>
        <w:rPr>
          <w:rFonts w:ascii="Untitled Sans" w:eastAsiaTheme="minorEastAsia" w:hAnsi="Untitled Sans"/>
          <w:sz w:val="22"/>
          <w:szCs w:val="22"/>
        </w:rPr>
      </w:pPr>
      <w:r w:rsidRPr="00AF37B8">
        <w:rPr>
          <w:rFonts w:ascii="Untitled Sans" w:hAnsi="Untitled Sans"/>
          <w:sz w:val="22"/>
          <w:szCs w:val="22"/>
        </w:rPr>
        <w:t>No significant differences in mean levels of willingness to store firearms safely to prevent one’s own suicide were found between participants who own a firearm for protection (M=1.65) versus another reason (M=1.83</w:t>
      </w:r>
      <w:r w:rsidR="447A00EA" w:rsidRPr="00AF37B8">
        <w:rPr>
          <w:rFonts w:ascii="Untitled Sans" w:hAnsi="Untitled Sans"/>
          <w:sz w:val="22"/>
          <w:szCs w:val="22"/>
        </w:rPr>
        <w:t>)</w:t>
      </w:r>
      <w:r w:rsidR="7DB4E1EC" w:rsidRPr="00AF37B8">
        <w:rPr>
          <w:rFonts w:ascii="Untitled Sans" w:eastAsia="Calibri" w:hAnsi="Untitled Sans" w:cs="Calibri"/>
          <w:sz w:val="22"/>
          <w:szCs w:val="22"/>
        </w:rPr>
        <w:t>, even when controlling for gender.</w:t>
      </w:r>
    </w:p>
    <w:p w14:paraId="6D84FE9A" w14:textId="07A78099" w:rsidR="00C63EAA" w:rsidRPr="00AF37B8" w:rsidRDefault="00C63EAA" w:rsidP="00545E3D">
      <w:pPr>
        <w:pStyle w:val="ListParagraph"/>
        <w:numPr>
          <w:ilvl w:val="0"/>
          <w:numId w:val="8"/>
        </w:numPr>
        <w:rPr>
          <w:rFonts w:ascii="Untitled Sans" w:eastAsiaTheme="minorEastAsia" w:hAnsi="Untitled Sans"/>
          <w:sz w:val="22"/>
          <w:szCs w:val="22"/>
        </w:rPr>
      </w:pPr>
      <w:r w:rsidRPr="00AF37B8">
        <w:rPr>
          <w:rFonts w:ascii="Untitled Sans" w:hAnsi="Untitled Sans"/>
          <w:sz w:val="22"/>
          <w:szCs w:val="22"/>
        </w:rPr>
        <w:lastRenderedPageBreak/>
        <w:t>Participants who own for protection were significantly less open to store firearms safely to prevent another’s suicide attempt</w:t>
      </w:r>
      <w:r w:rsidR="00AF2BC5" w:rsidRPr="00AF37B8">
        <w:rPr>
          <w:rFonts w:ascii="Untitled Sans" w:hAnsi="Untitled Sans"/>
          <w:sz w:val="22"/>
          <w:szCs w:val="22"/>
        </w:rPr>
        <w:t xml:space="preserve"> (</w:t>
      </w:r>
      <w:r w:rsidR="0062031A" w:rsidRPr="00AF37B8">
        <w:rPr>
          <w:rFonts w:ascii="Untitled Sans" w:hAnsi="Untitled Sans"/>
          <w:sz w:val="22"/>
          <w:szCs w:val="22"/>
        </w:rPr>
        <w:t>M=</w:t>
      </w:r>
      <w:r w:rsidR="00AF2BC5" w:rsidRPr="00AF37B8">
        <w:rPr>
          <w:rFonts w:ascii="Untitled Sans" w:hAnsi="Untitled Sans"/>
          <w:sz w:val="22"/>
          <w:szCs w:val="22"/>
        </w:rPr>
        <w:t>2.52</w:t>
      </w:r>
      <w:r w:rsidR="005B31C3" w:rsidRPr="00AF37B8">
        <w:rPr>
          <w:rFonts w:ascii="Untitled Sans" w:hAnsi="Untitled Sans"/>
          <w:sz w:val="22"/>
          <w:szCs w:val="22"/>
        </w:rPr>
        <w:t>) versus those who own for another reason (</w:t>
      </w:r>
      <w:r w:rsidR="00AF2BC5" w:rsidRPr="00AF37B8">
        <w:rPr>
          <w:rFonts w:ascii="Untitled Sans" w:hAnsi="Untitled Sans"/>
          <w:sz w:val="22"/>
          <w:szCs w:val="22"/>
        </w:rPr>
        <w:t>M=2.84</w:t>
      </w:r>
      <w:r w:rsidR="39F88E82" w:rsidRPr="00AF37B8">
        <w:rPr>
          <w:rFonts w:ascii="Untitled Sans" w:hAnsi="Untitled Sans"/>
          <w:sz w:val="22"/>
          <w:szCs w:val="22"/>
        </w:rPr>
        <w:t>)</w:t>
      </w:r>
      <w:r w:rsidR="727960D1" w:rsidRPr="00AF37B8">
        <w:rPr>
          <w:rFonts w:ascii="Untitled Sans" w:eastAsia="Calibri" w:hAnsi="Untitled Sans" w:cs="Calibri"/>
          <w:sz w:val="22"/>
          <w:szCs w:val="22"/>
        </w:rPr>
        <w:t>, even when controlling for gender.</w:t>
      </w:r>
    </w:p>
    <w:p w14:paraId="00735D01" w14:textId="549BE5A3" w:rsidR="00C63EAA" w:rsidRPr="00AF37B8" w:rsidRDefault="4F2A9705" w:rsidP="00545E3D">
      <w:pPr>
        <w:pStyle w:val="ListParagraph"/>
        <w:numPr>
          <w:ilvl w:val="0"/>
          <w:numId w:val="8"/>
        </w:numPr>
        <w:rPr>
          <w:rFonts w:ascii="Untitled Sans" w:eastAsiaTheme="minorEastAsia" w:hAnsi="Untitled Sans"/>
          <w:sz w:val="22"/>
          <w:szCs w:val="22"/>
        </w:rPr>
      </w:pPr>
      <w:r w:rsidRPr="00AF37B8">
        <w:rPr>
          <w:rFonts w:ascii="Untitled Sans" w:hAnsi="Untitled Sans"/>
          <w:sz w:val="22"/>
          <w:szCs w:val="22"/>
        </w:rPr>
        <w:t xml:space="preserve">Participants who own for protection were significantly less open to </w:t>
      </w:r>
      <w:r w:rsidR="6F14ADA1" w:rsidRPr="00AF37B8">
        <w:rPr>
          <w:rFonts w:ascii="Untitled Sans" w:hAnsi="Untitled Sans"/>
          <w:sz w:val="22"/>
          <w:szCs w:val="22"/>
        </w:rPr>
        <w:t>allow</w:t>
      </w:r>
      <w:r w:rsidR="72A469BC" w:rsidRPr="00AF37B8">
        <w:rPr>
          <w:rFonts w:ascii="Untitled Sans" w:hAnsi="Untitled Sans"/>
          <w:sz w:val="22"/>
          <w:szCs w:val="22"/>
        </w:rPr>
        <w:t>ing</w:t>
      </w:r>
      <w:r w:rsidRPr="00AF37B8">
        <w:rPr>
          <w:rFonts w:ascii="Untitled Sans" w:hAnsi="Untitled Sans"/>
          <w:sz w:val="22"/>
          <w:szCs w:val="22"/>
        </w:rPr>
        <w:t xml:space="preserve"> </w:t>
      </w:r>
      <w:r w:rsidR="361B773B" w:rsidRPr="00AF37B8">
        <w:rPr>
          <w:rFonts w:ascii="Untitled Sans" w:hAnsi="Untitled Sans"/>
          <w:sz w:val="22"/>
          <w:szCs w:val="22"/>
        </w:rPr>
        <w:t xml:space="preserve">a trusted person </w:t>
      </w:r>
      <w:r w:rsidRPr="00AF37B8">
        <w:rPr>
          <w:rFonts w:ascii="Untitled Sans" w:hAnsi="Untitled Sans"/>
          <w:sz w:val="22"/>
          <w:szCs w:val="22"/>
        </w:rPr>
        <w:t xml:space="preserve">to temporarily hold </w:t>
      </w:r>
      <w:r w:rsidR="12D6D645" w:rsidRPr="00AF37B8">
        <w:rPr>
          <w:rFonts w:ascii="Untitled Sans" w:hAnsi="Untitled Sans"/>
          <w:sz w:val="22"/>
          <w:szCs w:val="22"/>
        </w:rPr>
        <w:t xml:space="preserve">onto </w:t>
      </w:r>
      <w:r w:rsidR="3FDA0C1B" w:rsidRPr="00AF37B8">
        <w:rPr>
          <w:rFonts w:ascii="Untitled Sans" w:hAnsi="Untitled Sans"/>
          <w:sz w:val="22"/>
          <w:szCs w:val="22"/>
        </w:rPr>
        <w:t>their</w:t>
      </w:r>
      <w:r w:rsidRPr="00AF37B8">
        <w:rPr>
          <w:rFonts w:ascii="Untitled Sans" w:hAnsi="Untitled Sans"/>
          <w:sz w:val="22"/>
          <w:szCs w:val="22"/>
        </w:rPr>
        <w:t xml:space="preserve"> firearm to prevent their own suicide </w:t>
      </w:r>
      <w:r w:rsidR="7680288B" w:rsidRPr="00AF37B8">
        <w:rPr>
          <w:rFonts w:ascii="Untitled Sans" w:hAnsi="Untitled Sans"/>
          <w:sz w:val="22"/>
          <w:szCs w:val="22"/>
        </w:rPr>
        <w:t>(</w:t>
      </w:r>
      <w:r w:rsidR="636377AD" w:rsidRPr="00AF37B8">
        <w:rPr>
          <w:rFonts w:ascii="Untitled Sans" w:hAnsi="Untitled Sans"/>
          <w:sz w:val="22"/>
          <w:szCs w:val="22"/>
        </w:rPr>
        <w:t>M=2.04 v</w:t>
      </w:r>
      <w:r w:rsidR="465AADF7" w:rsidRPr="00AF37B8">
        <w:rPr>
          <w:rFonts w:ascii="Untitled Sans" w:hAnsi="Untitled Sans"/>
          <w:sz w:val="22"/>
          <w:szCs w:val="22"/>
        </w:rPr>
        <w:t>ersus</w:t>
      </w:r>
      <w:r w:rsidR="636377AD" w:rsidRPr="00AF37B8">
        <w:rPr>
          <w:rFonts w:ascii="Untitled Sans" w:hAnsi="Untitled Sans"/>
          <w:sz w:val="22"/>
          <w:szCs w:val="22"/>
        </w:rPr>
        <w:t xml:space="preserve"> M=2.46 among those who own for </w:t>
      </w:r>
      <w:r w:rsidR="465AADF7" w:rsidRPr="00AF37B8">
        <w:rPr>
          <w:rFonts w:ascii="Untitled Sans" w:hAnsi="Untitled Sans"/>
          <w:sz w:val="22"/>
          <w:szCs w:val="22"/>
        </w:rPr>
        <w:t>an</w:t>
      </w:r>
      <w:r w:rsidR="636377AD" w:rsidRPr="00AF37B8">
        <w:rPr>
          <w:rFonts w:ascii="Untitled Sans" w:hAnsi="Untitled Sans"/>
          <w:sz w:val="22"/>
          <w:szCs w:val="22"/>
        </w:rPr>
        <w:t>other reason</w:t>
      </w:r>
      <w:r w:rsidR="7680288B" w:rsidRPr="00AF37B8">
        <w:rPr>
          <w:rFonts w:ascii="Untitled Sans" w:hAnsi="Untitled Sans"/>
          <w:sz w:val="22"/>
          <w:szCs w:val="22"/>
        </w:rPr>
        <w:t xml:space="preserve">) </w:t>
      </w:r>
      <w:r w:rsidR="46627A3F" w:rsidRPr="00AF37B8">
        <w:rPr>
          <w:rFonts w:ascii="Untitled Sans" w:hAnsi="Untitled Sans"/>
          <w:sz w:val="22"/>
          <w:szCs w:val="22"/>
        </w:rPr>
        <w:t>and to prevent a loved one’s suicide</w:t>
      </w:r>
      <w:r w:rsidR="7680288B" w:rsidRPr="00AF37B8">
        <w:rPr>
          <w:rFonts w:ascii="Untitled Sans" w:hAnsi="Untitled Sans"/>
          <w:sz w:val="22"/>
          <w:szCs w:val="22"/>
        </w:rPr>
        <w:t xml:space="preserve"> </w:t>
      </w:r>
      <w:r w:rsidR="636377AD" w:rsidRPr="00AF37B8">
        <w:rPr>
          <w:rFonts w:ascii="Untitled Sans" w:hAnsi="Untitled Sans"/>
          <w:sz w:val="22"/>
          <w:szCs w:val="22"/>
        </w:rPr>
        <w:t>(M=2.39 v</w:t>
      </w:r>
      <w:r w:rsidR="465AADF7" w:rsidRPr="00AF37B8">
        <w:rPr>
          <w:rFonts w:ascii="Untitled Sans" w:hAnsi="Untitled Sans"/>
          <w:sz w:val="22"/>
          <w:szCs w:val="22"/>
        </w:rPr>
        <w:t xml:space="preserve">ersus </w:t>
      </w:r>
      <w:r w:rsidR="636377AD" w:rsidRPr="00AF37B8">
        <w:rPr>
          <w:rFonts w:ascii="Untitled Sans" w:hAnsi="Untitled Sans"/>
          <w:sz w:val="22"/>
          <w:szCs w:val="22"/>
        </w:rPr>
        <w:t xml:space="preserve">M=2.88 among those who own for </w:t>
      </w:r>
      <w:r w:rsidR="465AADF7" w:rsidRPr="00AF37B8">
        <w:rPr>
          <w:rFonts w:ascii="Untitled Sans" w:hAnsi="Untitled Sans"/>
          <w:sz w:val="22"/>
          <w:szCs w:val="22"/>
        </w:rPr>
        <w:t>an</w:t>
      </w:r>
      <w:r w:rsidR="636377AD" w:rsidRPr="00AF37B8">
        <w:rPr>
          <w:rFonts w:ascii="Untitled Sans" w:hAnsi="Untitled Sans"/>
          <w:sz w:val="22"/>
          <w:szCs w:val="22"/>
        </w:rPr>
        <w:t>other reason</w:t>
      </w:r>
      <w:r w:rsidR="7680288B" w:rsidRPr="00AF37B8">
        <w:rPr>
          <w:rFonts w:ascii="Untitled Sans" w:hAnsi="Untitled Sans"/>
          <w:sz w:val="22"/>
          <w:szCs w:val="22"/>
        </w:rPr>
        <w:t>)</w:t>
      </w:r>
      <w:r w:rsidR="46627A3F" w:rsidRPr="00AF37B8">
        <w:rPr>
          <w:rFonts w:ascii="Untitled Sans" w:hAnsi="Untitled Sans"/>
          <w:sz w:val="22"/>
          <w:szCs w:val="22"/>
        </w:rPr>
        <w:t xml:space="preserve">, </w:t>
      </w:r>
      <w:r w:rsidR="3B40354B" w:rsidRPr="00AF37B8">
        <w:rPr>
          <w:rFonts w:ascii="Untitled Sans" w:eastAsia="Calibri" w:hAnsi="Untitled Sans" w:cs="Calibri"/>
          <w:sz w:val="22"/>
          <w:szCs w:val="22"/>
        </w:rPr>
        <w:t>even when controlling for gender.</w:t>
      </w:r>
    </w:p>
    <w:p w14:paraId="7A03BC3C" w14:textId="254C721A" w:rsidR="00E46FD8" w:rsidRPr="00AF37B8" w:rsidRDefault="00B50402" w:rsidP="00545E3D">
      <w:pPr>
        <w:pStyle w:val="ListParagraph"/>
        <w:numPr>
          <w:ilvl w:val="0"/>
          <w:numId w:val="8"/>
        </w:numPr>
        <w:rPr>
          <w:rFonts w:ascii="Untitled Sans" w:eastAsiaTheme="minorEastAsia" w:hAnsi="Untitled Sans"/>
          <w:sz w:val="22"/>
          <w:szCs w:val="22"/>
        </w:rPr>
      </w:pPr>
      <w:r w:rsidRPr="00AF37B8">
        <w:rPr>
          <w:rFonts w:ascii="Untitled Sans" w:hAnsi="Untitled Sans"/>
          <w:sz w:val="22"/>
          <w:szCs w:val="22"/>
        </w:rPr>
        <w:t>Participants who own for protection were nearly five times as likely to store their firearms loaded</w:t>
      </w:r>
      <w:r w:rsidR="005B31C3" w:rsidRPr="00AF37B8">
        <w:rPr>
          <w:rFonts w:ascii="Untitled Sans" w:hAnsi="Untitled Sans"/>
          <w:sz w:val="22"/>
          <w:szCs w:val="22"/>
        </w:rPr>
        <w:t xml:space="preserve"> (46.4%) versus those who own for another reason (15.4%)</w:t>
      </w:r>
      <w:r w:rsidR="7401007F" w:rsidRPr="00AF37B8">
        <w:rPr>
          <w:rFonts w:ascii="Untitled Sans" w:eastAsia="Calibri" w:hAnsi="Untitled Sans" w:cs="Calibri"/>
          <w:sz w:val="22"/>
          <w:szCs w:val="22"/>
        </w:rPr>
        <w:t>, even when controlling for gender</w:t>
      </w:r>
      <w:r w:rsidR="13B223C0" w:rsidRPr="00AF37B8">
        <w:rPr>
          <w:rFonts w:ascii="Untitled Sans" w:hAnsi="Untitled Sans"/>
          <w:sz w:val="22"/>
          <w:szCs w:val="22"/>
        </w:rPr>
        <w:t>.</w:t>
      </w:r>
      <w:r w:rsidRPr="00AF37B8">
        <w:rPr>
          <w:rFonts w:ascii="Untitled Sans" w:hAnsi="Untitled Sans"/>
          <w:sz w:val="22"/>
          <w:szCs w:val="22"/>
        </w:rPr>
        <w:t xml:space="preserve"> No significant differences were found for storing firearms in a nonsecure location or without a cable or trigger lock. </w:t>
      </w:r>
    </w:p>
    <w:p w14:paraId="7C593B4F" w14:textId="77777777" w:rsidR="00E46FD8" w:rsidRPr="00AF37B8" w:rsidRDefault="00E46FD8" w:rsidP="00545E3D">
      <w:pPr>
        <w:rPr>
          <w:rFonts w:ascii="Untitled Sans" w:hAnsi="Untitled Sans"/>
          <w:sz w:val="22"/>
          <w:szCs w:val="22"/>
        </w:rPr>
      </w:pPr>
    </w:p>
    <w:p w14:paraId="06454D19" w14:textId="77777777" w:rsidR="00FD3197" w:rsidRPr="00AF37B8" w:rsidRDefault="00FD3197" w:rsidP="00545E3D">
      <w:pPr>
        <w:rPr>
          <w:rFonts w:ascii="Untitled Sans" w:hAnsi="Untitled Sans"/>
          <w:sz w:val="22"/>
          <w:szCs w:val="22"/>
        </w:rPr>
      </w:pPr>
    </w:p>
    <w:p w14:paraId="2BAB7440" w14:textId="77777777" w:rsidR="001565C8" w:rsidRPr="00AF37B8" w:rsidRDefault="001565C8" w:rsidP="00381EB1">
      <w:pPr>
        <w:outlineLvl w:val="2"/>
        <w:rPr>
          <w:rFonts w:ascii="Untitled Sans" w:hAnsi="Untitled Sans"/>
          <w:sz w:val="22"/>
          <w:szCs w:val="22"/>
          <w:u w:val="single"/>
        </w:rPr>
      </w:pPr>
      <w:r w:rsidRPr="00AF37B8">
        <w:rPr>
          <w:rFonts w:ascii="Untitled Sans" w:hAnsi="Untitled Sans"/>
          <w:sz w:val="22"/>
          <w:szCs w:val="22"/>
          <w:u w:val="single"/>
        </w:rPr>
        <w:t>Limitations</w:t>
      </w:r>
    </w:p>
    <w:p w14:paraId="6B978F9E" w14:textId="77777777" w:rsidR="001565C8" w:rsidRPr="00AF37B8" w:rsidRDefault="001565C8" w:rsidP="00545E3D">
      <w:pPr>
        <w:rPr>
          <w:rFonts w:ascii="Untitled Sans" w:hAnsi="Untitled Sans"/>
          <w:sz w:val="22"/>
          <w:szCs w:val="22"/>
        </w:rPr>
      </w:pPr>
    </w:p>
    <w:p w14:paraId="40688C8A" w14:textId="7C441A48" w:rsidR="0062031A" w:rsidRPr="00AF37B8" w:rsidRDefault="0062031A" w:rsidP="00381EB1">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Discuss some limitations of the study.</w:t>
      </w:r>
    </w:p>
    <w:p w14:paraId="7B35110E" w14:textId="77777777" w:rsidR="0062031A" w:rsidRPr="00AF37B8" w:rsidRDefault="0062031A" w:rsidP="00545E3D">
      <w:pPr>
        <w:rPr>
          <w:rFonts w:ascii="Untitled Sans" w:hAnsi="Untitled Sans"/>
          <w:sz w:val="22"/>
          <w:szCs w:val="22"/>
        </w:rPr>
      </w:pPr>
    </w:p>
    <w:p w14:paraId="51D5BD06" w14:textId="1213326F" w:rsidR="00B50402" w:rsidRPr="00AF37B8" w:rsidRDefault="107CE7B3" w:rsidP="00545E3D">
      <w:pPr>
        <w:pStyle w:val="ListParagraph"/>
        <w:numPr>
          <w:ilvl w:val="0"/>
          <w:numId w:val="16"/>
        </w:numPr>
        <w:rPr>
          <w:rFonts w:ascii="Untitled Sans" w:eastAsiaTheme="minorEastAsia" w:hAnsi="Untitled Sans"/>
          <w:sz w:val="22"/>
          <w:szCs w:val="22"/>
        </w:rPr>
      </w:pPr>
      <w:r w:rsidRPr="00AF37B8">
        <w:rPr>
          <w:rFonts w:ascii="Untitled Sans" w:hAnsi="Untitled Sans"/>
          <w:sz w:val="22"/>
          <w:szCs w:val="22"/>
        </w:rPr>
        <w:t>As with most self-report surveys, the findings of this study are subject to social desirability bias</w:t>
      </w:r>
      <w:r w:rsidR="662E5C28" w:rsidRPr="00AF37B8">
        <w:rPr>
          <w:rFonts w:ascii="Untitled Sans" w:hAnsi="Untitled Sans"/>
          <w:sz w:val="22"/>
          <w:szCs w:val="22"/>
        </w:rPr>
        <w:t>. I</w:t>
      </w:r>
      <w:r w:rsidR="6A889A75" w:rsidRPr="00AF37B8">
        <w:rPr>
          <w:rFonts w:ascii="Untitled Sans" w:hAnsi="Untitled Sans"/>
          <w:sz w:val="22"/>
          <w:szCs w:val="22"/>
        </w:rPr>
        <w:t xml:space="preserve">nstead of being truthful, </w:t>
      </w:r>
      <w:r w:rsidR="19B4E420" w:rsidRPr="00AF37B8">
        <w:rPr>
          <w:rFonts w:ascii="Untitled Sans" w:hAnsi="Untitled Sans"/>
          <w:sz w:val="22"/>
          <w:szCs w:val="22"/>
        </w:rPr>
        <w:t xml:space="preserve">participants may </w:t>
      </w:r>
      <w:r w:rsidR="3A99A6E2" w:rsidRPr="00AF37B8">
        <w:rPr>
          <w:rFonts w:ascii="Untitled Sans" w:hAnsi="Untitled Sans"/>
          <w:sz w:val="22"/>
          <w:szCs w:val="22"/>
        </w:rPr>
        <w:t xml:space="preserve">answer questions </w:t>
      </w:r>
      <w:r w:rsidR="19B4E420" w:rsidRPr="00AF37B8">
        <w:rPr>
          <w:rFonts w:ascii="Untitled Sans" w:hAnsi="Untitled Sans"/>
          <w:sz w:val="22"/>
          <w:szCs w:val="22"/>
        </w:rPr>
        <w:t>in a so</w:t>
      </w:r>
      <w:r w:rsidR="4A8DA6FA" w:rsidRPr="00AF37B8">
        <w:rPr>
          <w:rFonts w:ascii="Untitled Sans" w:hAnsi="Untitled Sans"/>
          <w:sz w:val="22"/>
          <w:szCs w:val="22"/>
        </w:rPr>
        <w:t>cially desirable manner</w:t>
      </w:r>
      <w:r w:rsidR="25B1F35D" w:rsidRPr="00AF37B8">
        <w:rPr>
          <w:rFonts w:ascii="Untitled Sans" w:hAnsi="Untitled Sans"/>
          <w:sz w:val="22"/>
          <w:szCs w:val="22"/>
        </w:rPr>
        <w:t>, for instance what they think is the “right” thing to do rather than what they do in practice</w:t>
      </w:r>
      <w:r w:rsidR="3AE549B7" w:rsidRPr="00AF37B8">
        <w:rPr>
          <w:rFonts w:ascii="Untitled Sans" w:hAnsi="Untitled Sans"/>
          <w:sz w:val="22"/>
          <w:szCs w:val="22"/>
        </w:rPr>
        <w:t>.</w:t>
      </w:r>
      <w:r w:rsidRPr="00AF37B8">
        <w:rPr>
          <w:rFonts w:ascii="Untitled Sans" w:hAnsi="Untitled Sans"/>
          <w:sz w:val="22"/>
          <w:szCs w:val="22"/>
        </w:rPr>
        <w:t xml:space="preserve"> </w:t>
      </w:r>
    </w:p>
    <w:p w14:paraId="7D65ABBD" w14:textId="370E361F" w:rsidR="107A4B97" w:rsidRPr="00AF37B8" w:rsidRDefault="107A4B97" w:rsidP="00545E3D">
      <w:pPr>
        <w:pStyle w:val="ListParagraph"/>
        <w:numPr>
          <w:ilvl w:val="0"/>
          <w:numId w:val="16"/>
        </w:numPr>
        <w:rPr>
          <w:rFonts w:ascii="Untitled Sans" w:hAnsi="Untitled Sans"/>
          <w:sz w:val="22"/>
          <w:szCs w:val="22"/>
        </w:rPr>
      </w:pPr>
      <w:r w:rsidRPr="00AF37B8">
        <w:rPr>
          <w:rFonts w:ascii="Untitled Sans" w:hAnsi="Untitled Sans"/>
          <w:sz w:val="22"/>
          <w:szCs w:val="22"/>
        </w:rPr>
        <w:t>As with most cross-sectional studies, these results do not imply causation.</w:t>
      </w:r>
    </w:p>
    <w:p w14:paraId="5F7B0628" w14:textId="3B452046" w:rsidR="00B50402" w:rsidRPr="00AF37B8" w:rsidRDefault="009F0917" w:rsidP="00545E3D">
      <w:pPr>
        <w:pStyle w:val="ListParagraph"/>
        <w:numPr>
          <w:ilvl w:val="0"/>
          <w:numId w:val="16"/>
        </w:numPr>
        <w:rPr>
          <w:rFonts w:ascii="Untitled Sans" w:hAnsi="Untitled Sans"/>
          <w:sz w:val="22"/>
          <w:szCs w:val="22"/>
        </w:rPr>
      </w:pPr>
      <w:r w:rsidRPr="00AF37B8">
        <w:rPr>
          <w:rFonts w:ascii="Untitled Sans" w:hAnsi="Untitled Sans"/>
          <w:sz w:val="22"/>
          <w:szCs w:val="22"/>
        </w:rPr>
        <w:t xml:space="preserve">The authors note that survey items were not formally validated and may have been confusing to participants or </w:t>
      </w:r>
      <w:r w:rsidR="00EC0292" w:rsidRPr="00AF37B8">
        <w:rPr>
          <w:rFonts w:ascii="Untitled Sans" w:hAnsi="Untitled Sans"/>
          <w:sz w:val="22"/>
          <w:szCs w:val="22"/>
        </w:rPr>
        <w:t xml:space="preserve">not </w:t>
      </w:r>
      <w:r w:rsidRPr="00AF37B8">
        <w:rPr>
          <w:rFonts w:ascii="Untitled Sans" w:hAnsi="Untitled Sans"/>
          <w:sz w:val="22"/>
          <w:szCs w:val="22"/>
        </w:rPr>
        <w:t>elicit</w:t>
      </w:r>
      <w:r w:rsidR="00EC0292" w:rsidRPr="00AF37B8">
        <w:rPr>
          <w:rFonts w:ascii="Untitled Sans" w:hAnsi="Untitled Sans"/>
          <w:sz w:val="22"/>
          <w:szCs w:val="22"/>
        </w:rPr>
        <w:t>ed</w:t>
      </w:r>
      <w:r w:rsidRPr="00AF37B8">
        <w:rPr>
          <w:rFonts w:ascii="Untitled Sans" w:hAnsi="Untitled Sans"/>
          <w:sz w:val="22"/>
          <w:szCs w:val="22"/>
        </w:rPr>
        <w:t xml:space="preserve"> the intended interpretation. </w:t>
      </w:r>
    </w:p>
    <w:p w14:paraId="6BAC3834" w14:textId="61C4E039" w:rsidR="00B50402" w:rsidRPr="00AF37B8" w:rsidRDefault="604BF7E6" w:rsidP="00545E3D">
      <w:pPr>
        <w:pStyle w:val="ListParagraph"/>
        <w:numPr>
          <w:ilvl w:val="0"/>
          <w:numId w:val="16"/>
        </w:numPr>
        <w:rPr>
          <w:rFonts w:ascii="Untitled Sans" w:hAnsi="Untitled Sans"/>
          <w:sz w:val="22"/>
          <w:szCs w:val="22"/>
        </w:rPr>
      </w:pPr>
      <w:r w:rsidRPr="00AF37B8">
        <w:rPr>
          <w:rFonts w:ascii="Untitled Sans" w:hAnsi="Untitled Sans"/>
          <w:sz w:val="22"/>
          <w:szCs w:val="22"/>
        </w:rPr>
        <w:t>The generalizability of findings is limited by use of a convenience sample</w:t>
      </w:r>
      <w:r w:rsidR="104B8EFD" w:rsidRPr="00AF37B8">
        <w:rPr>
          <w:rFonts w:ascii="Untitled Sans" w:hAnsi="Untitled Sans"/>
          <w:sz w:val="22"/>
          <w:szCs w:val="22"/>
        </w:rPr>
        <w:t xml:space="preserve"> (i.e., volunteer participants who were not randomly selected)</w:t>
      </w:r>
      <w:r w:rsidRPr="00AF37B8">
        <w:rPr>
          <w:rFonts w:ascii="Untitled Sans" w:hAnsi="Untitled Sans"/>
          <w:sz w:val="22"/>
          <w:szCs w:val="22"/>
        </w:rPr>
        <w:t xml:space="preserve">, which </w:t>
      </w:r>
      <w:r w:rsidR="524DFB89" w:rsidRPr="00AF37B8">
        <w:rPr>
          <w:rFonts w:ascii="Untitled Sans" w:hAnsi="Untitled Sans"/>
          <w:sz w:val="22"/>
          <w:szCs w:val="22"/>
        </w:rPr>
        <w:t xml:space="preserve">likely did </w:t>
      </w:r>
      <w:r w:rsidRPr="00AF37B8">
        <w:rPr>
          <w:rFonts w:ascii="Untitled Sans" w:hAnsi="Untitled Sans"/>
          <w:sz w:val="22"/>
          <w:szCs w:val="22"/>
        </w:rPr>
        <w:t xml:space="preserve">not represent all American firearm owners. </w:t>
      </w:r>
    </w:p>
    <w:p w14:paraId="0FCF74D1" w14:textId="482C9574" w:rsidR="00B50402" w:rsidRPr="00AF37B8" w:rsidRDefault="009F0917" w:rsidP="00545E3D">
      <w:pPr>
        <w:pStyle w:val="ListParagraph"/>
        <w:numPr>
          <w:ilvl w:val="0"/>
          <w:numId w:val="16"/>
        </w:numPr>
        <w:rPr>
          <w:rFonts w:ascii="Untitled Sans" w:hAnsi="Untitled Sans"/>
          <w:sz w:val="22"/>
          <w:szCs w:val="22"/>
        </w:rPr>
      </w:pPr>
      <w:r w:rsidRPr="00AF37B8">
        <w:rPr>
          <w:rFonts w:ascii="Untitled Sans" w:hAnsi="Untitled Sans"/>
          <w:sz w:val="22"/>
          <w:szCs w:val="22"/>
        </w:rPr>
        <w:t xml:space="preserve">The scope of the study is </w:t>
      </w:r>
      <w:r w:rsidR="00EC0292" w:rsidRPr="00AF37B8">
        <w:rPr>
          <w:rFonts w:ascii="Untitled Sans" w:hAnsi="Untitled Sans"/>
          <w:sz w:val="22"/>
          <w:szCs w:val="22"/>
        </w:rPr>
        <w:t>also limit</w:t>
      </w:r>
      <w:r w:rsidRPr="00AF37B8">
        <w:rPr>
          <w:rFonts w:ascii="Untitled Sans" w:hAnsi="Untitled Sans"/>
          <w:sz w:val="22"/>
          <w:szCs w:val="22"/>
        </w:rPr>
        <w:t>ed by the use of dichotomous variables for reason for firearm ownership (</w:t>
      </w:r>
      <w:r w:rsidR="00AF4826" w:rsidRPr="00AF37B8">
        <w:rPr>
          <w:rFonts w:ascii="Untitled Sans" w:hAnsi="Untitled Sans"/>
          <w:sz w:val="22"/>
          <w:szCs w:val="22"/>
        </w:rPr>
        <w:t xml:space="preserve">i.e., </w:t>
      </w:r>
      <w:r w:rsidRPr="00AF37B8">
        <w:rPr>
          <w:rFonts w:ascii="Untitled Sans" w:hAnsi="Untitled Sans"/>
          <w:sz w:val="22"/>
          <w:szCs w:val="22"/>
        </w:rPr>
        <w:t xml:space="preserve">for protection vs not for protection/for another reason) and </w:t>
      </w:r>
      <w:r w:rsidR="00AF4826" w:rsidRPr="00AF37B8">
        <w:rPr>
          <w:rFonts w:ascii="Untitled Sans" w:hAnsi="Untitled Sans"/>
          <w:sz w:val="22"/>
          <w:szCs w:val="22"/>
        </w:rPr>
        <w:t xml:space="preserve">for each </w:t>
      </w:r>
      <w:r w:rsidRPr="00AF37B8">
        <w:rPr>
          <w:rFonts w:ascii="Untitled Sans" w:hAnsi="Untitled Sans"/>
          <w:sz w:val="22"/>
          <w:szCs w:val="22"/>
        </w:rPr>
        <w:t xml:space="preserve">firearm storage practice (i.e., if at least one gun is stored loaded, </w:t>
      </w:r>
      <w:r w:rsidR="00AF4826" w:rsidRPr="00AF37B8">
        <w:rPr>
          <w:rFonts w:ascii="Untitled Sans" w:hAnsi="Untitled Sans"/>
          <w:sz w:val="22"/>
          <w:szCs w:val="22"/>
        </w:rPr>
        <w:t>participants were instructed to select “yes”). This approach may fail to capture the nuance in</w:t>
      </w:r>
      <w:r w:rsidR="00EC0292" w:rsidRPr="00AF37B8">
        <w:rPr>
          <w:rFonts w:ascii="Untitled Sans" w:hAnsi="Untitled Sans"/>
          <w:sz w:val="22"/>
          <w:szCs w:val="22"/>
        </w:rPr>
        <w:t xml:space="preserve"> firearm owners’</w:t>
      </w:r>
      <w:r w:rsidR="00AF4826" w:rsidRPr="00AF37B8">
        <w:rPr>
          <w:rFonts w:ascii="Untitled Sans" w:hAnsi="Untitled Sans"/>
          <w:sz w:val="22"/>
          <w:szCs w:val="22"/>
        </w:rPr>
        <w:t xml:space="preserve"> reasons for ownership and storage practices, especially </w:t>
      </w:r>
      <w:r w:rsidR="00EC0292" w:rsidRPr="00AF37B8">
        <w:rPr>
          <w:rFonts w:ascii="Untitled Sans" w:hAnsi="Untitled Sans"/>
          <w:sz w:val="22"/>
          <w:szCs w:val="22"/>
        </w:rPr>
        <w:t xml:space="preserve">among </w:t>
      </w:r>
      <w:r w:rsidR="00AF4826" w:rsidRPr="00AF37B8">
        <w:rPr>
          <w:rFonts w:ascii="Untitled Sans" w:hAnsi="Untitled Sans"/>
          <w:sz w:val="22"/>
          <w:szCs w:val="22"/>
        </w:rPr>
        <w:t>those who may own multiple firearms for different reasons.</w:t>
      </w:r>
      <w:r w:rsidR="00B53A8C" w:rsidRPr="00AF37B8">
        <w:rPr>
          <w:rFonts w:ascii="Untitled Sans" w:hAnsi="Untitled Sans"/>
          <w:sz w:val="22"/>
          <w:szCs w:val="22"/>
        </w:rPr>
        <w:t xml:space="preserve"> </w:t>
      </w:r>
      <w:r w:rsidR="00EC0292" w:rsidRPr="00AF37B8">
        <w:rPr>
          <w:rFonts w:ascii="Untitled Sans" w:hAnsi="Untitled Sans"/>
          <w:sz w:val="22"/>
          <w:szCs w:val="22"/>
        </w:rPr>
        <w:t xml:space="preserve">A more detailed examination of the types of firearms owned, reasons for ownership, and storage practices </w:t>
      </w:r>
      <w:r w:rsidR="00B53A8C" w:rsidRPr="00AF37B8">
        <w:rPr>
          <w:rFonts w:ascii="Untitled Sans" w:hAnsi="Untitled Sans"/>
          <w:sz w:val="22"/>
          <w:szCs w:val="22"/>
        </w:rPr>
        <w:t>may yield additional insights</w:t>
      </w:r>
      <w:r w:rsidR="00FC4692" w:rsidRPr="00AF37B8">
        <w:rPr>
          <w:rFonts w:ascii="Untitled Sans" w:hAnsi="Untitled Sans"/>
          <w:sz w:val="22"/>
          <w:szCs w:val="22"/>
        </w:rPr>
        <w:t xml:space="preserve">. </w:t>
      </w:r>
    </w:p>
    <w:p w14:paraId="24C128CE" w14:textId="77777777" w:rsidR="00B50402" w:rsidRPr="00AF37B8" w:rsidRDefault="00B50402" w:rsidP="00545E3D">
      <w:pPr>
        <w:rPr>
          <w:rFonts w:ascii="Untitled Sans" w:hAnsi="Untitled Sans"/>
          <w:sz w:val="22"/>
          <w:szCs w:val="22"/>
        </w:rPr>
      </w:pPr>
    </w:p>
    <w:p w14:paraId="21472720" w14:textId="77777777" w:rsidR="00B50402" w:rsidRPr="00AF37B8" w:rsidRDefault="00B50402" w:rsidP="00545E3D">
      <w:pPr>
        <w:rPr>
          <w:rFonts w:ascii="Untitled Sans" w:hAnsi="Untitled Sans"/>
          <w:sz w:val="22"/>
          <w:szCs w:val="22"/>
        </w:rPr>
      </w:pPr>
    </w:p>
    <w:p w14:paraId="41B4CA9F" w14:textId="77777777" w:rsidR="001565C8" w:rsidRPr="00AF37B8" w:rsidRDefault="001565C8" w:rsidP="00381EB1">
      <w:pPr>
        <w:outlineLvl w:val="2"/>
        <w:rPr>
          <w:rFonts w:ascii="Untitled Sans" w:hAnsi="Untitled Sans"/>
          <w:sz w:val="22"/>
          <w:szCs w:val="22"/>
          <w:u w:val="single"/>
        </w:rPr>
      </w:pPr>
      <w:r w:rsidRPr="00AF37B8">
        <w:rPr>
          <w:rFonts w:ascii="Untitled Sans" w:hAnsi="Untitled Sans"/>
          <w:sz w:val="22"/>
          <w:szCs w:val="22"/>
          <w:u w:val="single"/>
        </w:rPr>
        <w:t>Practice and Application</w:t>
      </w:r>
    </w:p>
    <w:p w14:paraId="4FCE00FD" w14:textId="77777777" w:rsidR="001565C8" w:rsidRPr="00AF37B8" w:rsidRDefault="001565C8" w:rsidP="00545E3D">
      <w:pPr>
        <w:rPr>
          <w:rFonts w:ascii="Untitled Sans" w:hAnsi="Untitled Sans"/>
          <w:sz w:val="22"/>
          <w:szCs w:val="22"/>
        </w:rPr>
      </w:pPr>
    </w:p>
    <w:p w14:paraId="2D08D1D6" w14:textId="77777777" w:rsidR="009F67C9" w:rsidRPr="00AF37B8" w:rsidRDefault="009F67C9" w:rsidP="00545E3D">
      <w:pPr>
        <w:rPr>
          <w:rFonts w:ascii="Untitled Sans" w:hAnsi="Untitled Sans"/>
          <w:sz w:val="22"/>
          <w:szCs w:val="22"/>
        </w:rPr>
      </w:pPr>
    </w:p>
    <w:p w14:paraId="4666D61C" w14:textId="77777777" w:rsidR="009F67C9" w:rsidRPr="00AF37B8" w:rsidRDefault="009F67C9" w:rsidP="00381EB1">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What does this study add to the literature?</w:t>
      </w:r>
    </w:p>
    <w:p w14:paraId="7230C211" w14:textId="77777777" w:rsidR="009F67C9" w:rsidRPr="00AF37B8" w:rsidRDefault="009F67C9" w:rsidP="00545E3D">
      <w:pPr>
        <w:rPr>
          <w:rFonts w:ascii="Untitled Sans" w:hAnsi="Untitled Sans"/>
          <w:sz w:val="22"/>
          <w:szCs w:val="22"/>
        </w:rPr>
      </w:pPr>
    </w:p>
    <w:p w14:paraId="38D13B55" w14:textId="6B5B9D67" w:rsidR="00CA21D3" w:rsidRPr="00AF37B8" w:rsidRDefault="231E3FA3" w:rsidP="00545E3D">
      <w:pPr>
        <w:pStyle w:val="ListParagraph"/>
        <w:numPr>
          <w:ilvl w:val="0"/>
          <w:numId w:val="9"/>
        </w:numPr>
        <w:spacing w:line="259" w:lineRule="auto"/>
        <w:rPr>
          <w:rFonts w:ascii="Untitled Sans" w:eastAsiaTheme="minorEastAsia" w:hAnsi="Untitled Sans"/>
          <w:sz w:val="22"/>
          <w:szCs w:val="22"/>
        </w:rPr>
      </w:pPr>
      <w:r w:rsidRPr="00AF37B8">
        <w:rPr>
          <w:rFonts w:ascii="Untitled Sans" w:eastAsia="Calibri" w:hAnsi="Untitled Sans" w:cs="Calibri"/>
          <w:sz w:val="22"/>
          <w:szCs w:val="22"/>
        </w:rPr>
        <w:t xml:space="preserve">Evidence suggests that means safety interventions are effective for suicide </w:t>
      </w:r>
      <w:r w:rsidR="5894F907" w:rsidRPr="00AF37B8">
        <w:rPr>
          <w:rFonts w:ascii="Untitled Sans" w:eastAsia="Calibri" w:hAnsi="Untitled Sans" w:cs="Calibri"/>
          <w:sz w:val="22"/>
          <w:szCs w:val="22"/>
        </w:rPr>
        <w:t>prevention but</w:t>
      </w:r>
      <w:r w:rsidR="6872B571" w:rsidRPr="00AF37B8">
        <w:rPr>
          <w:rFonts w:ascii="Untitled Sans" w:eastAsia="Calibri" w:hAnsi="Untitled Sans" w:cs="Calibri"/>
          <w:sz w:val="22"/>
          <w:szCs w:val="22"/>
        </w:rPr>
        <w:t xml:space="preserve"> </w:t>
      </w:r>
      <w:r w:rsidR="3C4C31B6" w:rsidRPr="00AF37B8">
        <w:rPr>
          <w:rFonts w:ascii="Untitled Sans" w:eastAsia="Calibri" w:hAnsi="Untitled Sans" w:cs="Calibri"/>
          <w:sz w:val="22"/>
          <w:szCs w:val="22"/>
        </w:rPr>
        <w:t xml:space="preserve">are not </w:t>
      </w:r>
      <w:r w:rsidR="258A1E4C" w:rsidRPr="00AF37B8">
        <w:rPr>
          <w:rFonts w:ascii="Untitled Sans" w:eastAsia="Calibri" w:hAnsi="Untitled Sans" w:cs="Calibri"/>
          <w:sz w:val="22"/>
          <w:szCs w:val="22"/>
        </w:rPr>
        <w:t>widely implemented</w:t>
      </w:r>
      <w:r w:rsidR="745A29A5" w:rsidRPr="00AF37B8">
        <w:rPr>
          <w:rFonts w:ascii="Untitled Sans" w:eastAsia="Calibri" w:hAnsi="Untitled Sans" w:cs="Calibri"/>
          <w:sz w:val="22"/>
          <w:szCs w:val="22"/>
        </w:rPr>
        <w:t xml:space="preserve"> by firearm owners</w:t>
      </w:r>
      <w:r w:rsidR="258A1E4C" w:rsidRPr="00AF37B8">
        <w:rPr>
          <w:rFonts w:ascii="Untitled Sans" w:eastAsia="Calibri" w:hAnsi="Untitled Sans" w:cs="Calibri"/>
          <w:sz w:val="22"/>
          <w:szCs w:val="22"/>
        </w:rPr>
        <w:t xml:space="preserve"> in the United States. </w:t>
      </w:r>
    </w:p>
    <w:p w14:paraId="61E33336" w14:textId="5090AE41" w:rsidR="00CA21D3" w:rsidRPr="00AF37B8" w:rsidRDefault="0821DDDD" w:rsidP="00545E3D">
      <w:pPr>
        <w:pStyle w:val="ListParagraph"/>
        <w:numPr>
          <w:ilvl w:val="0"/>
          <w:numId w:val="9"/>
        </w:numPr>
        <w:rPr>
          <w:rFonts w:ascii="Untitled Sans" w:hAnsi="Untitled Sans"/>
          <w:sz w:val="22"/>
          <w:szCs w:val="22"/>
        </w:rPr>
      </w:pPr>
      <w:r w:rsidRPr="00AF37B8">
        <w:rPr>
          <w:rFonts w:ascii="Untitled Sans" w:hAnsi="Untitled Sans"/>
          <w:sz w:val="22"/>
          <w:szCs w:val="22"/>
        </w:rPr>
        <w:lastRenderedPageBreak/>
        <w:t>This study increases</w:t>
      </w:r>
      <w:r w:rsidR="67590536" w:rsidRPr="00AF37B8">
        <w:rPr>
          <w:rFonts w:ascii="Untitled Sans" w:hAnsi="Untitled Sans"/>
          <w:sz w:val="22"/>
          <w:szCs w:val="22"/>
        </w:rPr>
        <w:t xml:space="preserve"> </w:t>
      </w:r>
      <w:r w:rsidRPr="00AF37B8">
        <w:rPr>
          <w:rFonts w:ascii="Untitled Sans" w:hAnsi="Untitled Sans"/>
          <w:sz w:val="22"/>
          <w:szCs w:val="22"/>
        </w:rPr>
        <w:t xml:space="preserve">understanding of the </w:t>
      </w:r>
      <w:r w:rsidR="5CDF458B" w:rsidRPr="00AF37B8">
        <w:rPr>
          <w:rFonts w:ascii="Untitled Sans" w:hAnsi="Untitled Sans"/>
          <w:sz w:val="22"/>
          <w:szCs w:val="22"/>
        </w:rPr>
        <w:t xml:space="preserve">factors that may </w:t>
      </w:r>
      <w:r w:rsidR="37817C3C" w:rsidRPr="00AF37B8">
        <w:rPr>
          <w:rFonts w:ascii="Untitled Sans" w:hAnsi="Untitled Sans"/>
          <w:sz w:val="22"/>
          <w:szCs w:val="22"/>
        </w:rPr>
        <w:t xml:space="preserve">influence firearm owners’ willingness to engage in means safety strategies or </w:t>
      </w:r>
      <w:r w:rsidR="5CDF458B" w:rsidRPr="00AF37B8">
        <w:rPr>
          <w:rFonts w:ascii="Untitled Sans" w:hAnsi="Untitled Sans"/>
          <w:sz w:val="22"/>
          <w:szCs w:val="22"/>
        </w:rPr>
        <w:t xml:space="preserve">the perceived credibility of messaging </w:t>
      </w:r>
      <w:r w:rsidR="5CA2AD5C" w:rsidRPr="00AF37B8">
        <w:rPr>
          <w:rFonts w:ascii="Untitled Sans" w:hAnsi="Untitled Sans"/>
          <w:sz w:val="22"/>
          <w:szCs w:val="22"/>
        </w:rPr>
        <w:t>on</w:t>
      </w:r>
      <w:r w:rsidR="5CDF458B" w:rsidRPr="00AF37B8">
        <w:rPr>
          <w:rFonts w:ascii="Untitled Sans" w:hAnsi="Untitled Sans"/>
          <w:sz w:val="22"/>
          <w:szCs w:val="22"/>
        </w:rPr>
        <w:t xml:space="preserve"> firearm suicide prevention</w:t>
      </w:r>
      <w:r w:rsidR="3B4FA0CD" w:rsidRPr="00AF37B8">
        <w:rPr>
          <w:rFonts w:ascii="Untitled Sans" w:hAnsi="Untitled Sans"/>
          <w:sz w:val="22"/>
          <w:szCs w:val="22"/>
        </w:rPr>
        <w:t>.</w:t>
      </w:r>
    </w:p>
    <w:p w14:paraId="6F012CF8" w14:textId="7E1279E1" w:rsidR="00CA21D3" w:rsidRPr="00AF37B8" w:rsidRDefault="6DF6B602" w:rsidP="00545E3D">
      <w:pPr>
        <w:pStyle w:val="ListParagraph"/>
        <w:numPr>
          <w:ilvl w:val="0"/>
          <w:numId w:val="9"/>
        </w:numPr>
        <w:rPr>
          <w:rFonts w:ascii="Untitled Sans" w:hAnsi="Untitled Sans"/>
          <w:sz w:val="22"/>
          <w:szCs w:val="22"/>
        </w:rPr>
      </w:pPr>
      <w:r w:rsidRPr="00AF37B8">
        <w:rPr>
          <w:rFonts w:ascii="Untitled Sans" w:hAnsi="Untitled Sans"/>
          <w:sz w:val="22"/>
          <w:szCs w:val="22"/>
        </w:rPr>
        <w:t>In particular, t</w:t>
      </w:r>
      <w:r w:rsidR="5CDF458B" w:rsidRPr="00AF37B8">
        <w:rPr>
          <w:rFonts w:ascii="Untitled Sans" w:hAnsi="Untitled Sans"/>
          <w:sz w:val="22"/>
          <w:szCs w:val="22"/>
        </w:rPr>
        <w:t>his study elucidates th</w:t>
      </w:r>
      <w:r w:rsidR="5CA2AD5C" w:rsidRPr="00AF37B8">
        <w:rPr>
          <w:rFonts w:ascii="Untitled Sans" w:hAnsi="Untitled Sans"/>
          <w:sz w:val="22"/>
          <w:szCs w:val="22"/>
        </w:rPr>
        <w:t>e</w:t>
      </w:r>
      <w:r w:rsidR="5CDF458B" w:rsidRPr="00AF37B8">
        <w:rPr>
          <w:rFonts w:ascii="Untitled Sans" w:hAnsi="Untitled Sans"/>
          <w:sz w:val="22"/>
          <w:szCs w:val="22"/>
        </w:rPr>
        <w:t xml:space="preserve"> role of </w:t>
      </w:r>
      <w:r w:rsidR="00D46848" w:rsidRPr="00AF37B8">
        <w:rPr>
          <w:rFonts w:ascii="Untitled Sans" w:hAnsi="Untitled Sans"/>
          <w:i/>
          <w:iCs/>
          <w:sz w:val="22"/>
          <w:szCs w:val="22"/>
        </w:rPr>
        <w:t>the</w:t>
      </w:r>
      <w:r w:rsidR="00D46848" w:rsidRPr="00AF37B8">
        <w:rPr>
          <w:rFonts w:ascii="Untitled Sans" w:hAnsi="Untitled Sans"/>
          <w:sz w:val="22"/>
          <w:szCs w:val="22"/>
        </w:rPr>
        <w:t xml:space="preserve"> </w:t>
      </w:r>
      <w:r w:rsidR="5CDF458B" w:rsidRPr="00AF37B8">
        <w:rPr>
          <w:rFonts w:ascii="Untitled Sans" w:hAnsi="Untitled Sans"/>
          <w:i/>
          <w:iCs/>
          <w:sz w:val="22"/>
          <w:szCs w:val="22"/>
        </w:rPr>
        <w:t>reason for firearm ownership</w:t>
      </w:r>
      <w:r w:rsidR="5CDF458B" w:rsidRPr="00AF37B8">
        <w:rPr>
          <w:rFonts w:ascii="Untitled Sans" w:hAnsi="Untitled Sans"/>
          <w:sz w:val="22"/>
          <w:szCs w:val="22"/>
        </w:rPr>
        <w:t xml:space="preserve"> on a variety of factors relevant to firearm suicide prevention</w:t>
      </w:r>
      <w:r w:rsidR="7F5917E0" w:rsidRPr="00AF37B8">
        <w:rPr>
          <w:rFonts w:ascii="Untitled Sans" w:hAnsi="Untitled Sans"/>
          <w:sz w:val="22"/>
          <w:szCs w:val="22"/>
        </w:rPr>
        <w:t xml:space="preserve">, including beliefs about firearms and suicide risk, openness to means safety practices, and current firearm storage methods. </w:t>
      </w:r>
    </w:p>
    <w:p w14:paraId="645E1807" w14:textId="20E79F17" w:rsidR="00CA21D3" w:rsidRPr="00AF37B8" w:rsidRDefault="2D8279E9" w:rsidP="00545E3D">
      <w:pPr>
        <w:pStyle w:val="ListParagraph"/>
        <w:numPr>
          <w:ilvl w:val="0"/>
          <w:numId w:val="9"/>
        </w:numPr>
        <w:rPr>
          <w:rFonts w:ascii="Untitled Sans" w:hAnsi="Untitled Sans"/>
          <w:sz w:val="22"/>
          <w:szCs w:val="22"/>
        </w:rPr>
      </w:pPr>
      <w:r w:rsidRPr="00AF37B8">
        <w:rPr>
          <w:rFonts w:ascii="Untitled Sans" w:hAnsi="Untitled Sans"/>
          <w:sz w:val="22"/>
          <w:szCs w:val="22"/>
        </w:rPr>
        <w:t>T</w:t>
      </w:r>
      <w:r w:rsidR="56BA7025" w:rsidRPr="00AF37B8">
        <w:rPr>
          <w:rFonts w:ascii="Untitled Sans" w:hAnsi="Untitled Sans"/>
          <w:sz w:val="22"/>
          <w:szCs w:val="22"/>
        </w:rPr>
        <w:t>he</w:t>
      </w:r>
      <w:r w:rsidR="00475C8F" w:rsidRPr="00AF37B8">
        <w:rPr>
          <w:rFonts w:ascii="Untitled Sans" w:hAnsi="Untitled Sans"/>
          <w:sz w:val="22"/>
          <w:szCs w:val="22"/>
        </w:rPr>
        <w:t xml:space="preserve"> study found that people </w:t>
      </w:r>
      <w:r w:rsidR="00CA21D3" w:rsidRPr="00AF37B8">
        <w:rPr>
          <w:rFonts w:ascii="Untitled Sans" w:hAnsi="Untitled Sans"/>
          <w:sz w:val="22"/>
          <w:szCs w:val="22"/>
        </w:rPr>
        <w:t xml:space="preserve">who own firearms primarily for protection rather than another reason exhibited </w:t>
      </w:r>
      <w:r w:rsidR="6E8B5D41" w:rsidRPr="00AF37B8">
        <w:rPr>
          <w:rFonts w:ascii="Untitled Sans" w:hAnsi="Untitled Sans"/>
          <w:sz w:val="22"/>
          <w:szCs w:val="22"/>
        </w:rPr>
        <w:t xml:space="preserve">lower levels of </w:t>
      </w:r>
      <w:r w:rsidR="00CA21D3" w:rsidRPr="00AF37B8">
        <w:rPr>
          <w:rFonts w:ascii="Untitled Sans" w:hAnsi="Untitled Sans"/>
          <w:sz w:val="22"/>
          <w:szCs w:val="22"/>
        </w:rPr>
        <w:t>belief in the relationship between firearm ownership</w:t>
      </w:r>
      <w:r w:rsidR="00475C8F" w:rsidRPr="00AF37B8">
        <w:rPr>
          <w:rFonts w:ascii="Untitled Sans" w:hAnsi="Untitled Sans"/>
          <w:sz w:val="22"/>
          <w:szCs w:val="22"/>
        </w:rPr>
        <w:t>/storage</w:t>
      </w:r>
      <w:r w:rsidR="00CA21D3" w:rsidRPr="00AF37B8">
        <w:rPr>
          <w:rFonts w:ascii="Untitled Sans" w:hAnsi="Untitled Sans"/>
          <w:sz w:val="22"/>
          <w:szCs w:val="22"/>
        </w:rPr>
        <w:t xml:space="preserve"> and suicide risk</w:t>
      </w:r>
      <w:r w:rsidR="00475C8F" w:rsidRPr="00AF37B8">
        <w:rPr>
          <w:rFonts w:ascii="Untitled Sans" w:hAnsi="Untitled Sans"/>
          <w:sz w:val="22"/>
          <w:szCs w:val="22"/>
        </w:rPr>
        <w:t xml:space="preserve">, were </w:t>
      </w:r>
      <w:r w:rsidR="00CA21D3" w:rsidRPr="00AF37B8">
        <w:rPr>
          <w:rFonts w:ascii="Untitled Sans" w:hAnsi="Untitled Sans"/>
          <w:sz w:val="22"/>
          <w:szCs w:val="22"/>
        </w:rPr>
        <w:t>mo</w:t>
      </w:r>
      <w:r w:rsidR="00E83957" w:rsidRPr="00AF37B8">
        <w:rPr>
          <w:rFonts w:ascii="Untitled Sans" w:hAnsi="Untitled Sans"/>
          <w:sz w:val="22"/>
          <w:szCs w:val="22"/>
        </w:rPr>
        <w:t>r</w:t>
      </w:r>
      <w:r w:rsidR="00CA21D3" w:rsidRPr="00AF37B8">
        <w:rPr>
          <w:rFonts w:ascii="Untitled Sans" w:hAnsi="Untitled Sans"/>
          <w:sz w:val="22"/>
          <w:szCs w:val="22"/>
        </w:rPr>
        <w:t>e likely to store firearms loaded</w:t>
      </w:r>
      <w:r w:rsidR="00475C8F" w:rsidRPr="00AF37B8">
        <w:rPr>
          <w:rFonts w:ascii="Untitled Sans" w:hAnsi="Untitled Sans"/>
          <w:sz w:val="22"/>
          <w:szCs w:val="22"/>
        </w:rPr>
        <w:t>,</w:t>
      </w:r>
      <w:r w:rsidR="00CA21D3" w:rsidRPr="00AF37B8">
        <w:rPr>
          <w:rFonts w:ascii="Untitled Sans" w:hAnsi="Untitled Sans"/>
          <w:sz w:val="22"/>
          <w:szCs w:val="22"/>
        </w:rPr>
        <w:t xml:space="preserve"> and were generally less willing to engage in safer storage and temporary removal of firearms as means safety strategies.</w:t>
      </w:r>
    </w:p>
    <w:p w14:paraId="7F9379C5" w14:textId="77777777" w:rsidR="009F67C9" w:rsidRPr="00AF37B8" w:rsidRDefault="009F67C9" w:rsidP="00545E3D">
      <w:pPr>
        <w:rPr>
          <w:rFonts w:ascii="Untitled Sans" w:hAnsi="Untitled Sans"/>
          <w:sz w:val="22"/>
          <w:szCs w:val="22"/>
        </w:rPr>
      </w:pPr>
    </w:p>
    <w:p w14:paraId="57B38209" w14:textId="77777777" w:rsidR="009F67C9" w:rsidRPr="00AF37B8" w:rsidRDefault="009F67C9" w:rsidP="00545E3D">
      <w:pPr>
        <w:rPr>
          <w:rFonts w:ascii="Untitled Sans" w:hAnsi="Untitled Sans"/>
          <w:sz w:val="22"/>
          <w:szCs w:val="22"/>
        </w:rPr>
      </w:pPr>
    </w:p>
    <w:p w14:paraId="1C907CB2" w14:textId="18974394" w:rsidR="00FD3197" w:rsidRPr="00AF37B8" w:rsidRDefault="61C324D4" w:rsidP="00381EB1">
      <w:pPr>
        <w:pStyle w:val="ListParagraph"/>
        <w:numPr>
          <w:ilvl w:val="0"/>
          <w:numId w:val="5"/>
        </w:numPr>
        <w:outlineLvl w:val="3"/>
        <w:rPr>
          <w:rFonts w:ascii="Untitled Sans" w:hAnsi="Untitled Sans"/>
          <w:b/>
          <w:bCs/>
          <w:sz w:val="22"/>
          <w:szCs w:val="22"/>
        </w:rPr>
      </w:pPr>
      <w:r w:rsidRPr="00AF37B8">
        <w:rPr>
          <w:rFonts w:ascii="Untitled Sans" w:hAnsi="Untitled Sans"/>
          <w:b/>
          <w:bCs/>
          <w:sz w:val="22"/>
          <w:szCs w:val="22"/>
        </w:rPr>
        <w:t>What are the implications for clinical practice?</w:t>
      </w:r>
    </w:p>
    <w:p w14:paraId="084A6914" w14:textId="77777777" w:rsidR="0061797E" w:rsidRPr="00AF37B8" w:rsidRDefault="0061797E" w:rsidP="00545E3D">
      <w:pPr>
        <w:rPr>
          <w:rFonts w:ascii="Untitled Sans" w:hAnsi="Untitled Sans"/>
          <w:sz w:val="22"/>
          <w:szCs w:val="22"/>
        </w:rPr>
      </w:pPr>
    </w:p>
    <w:p w14:paraId="388CADE5" w14:textId="36D35367" w:rsidR="00843127" w:rsidRPr="00AF37B8" w:rsidRDefault="002B1E1C" w:rsidP="00545E3D">
      <w:pPr>
        <w:rPr>
          <w:rFonts w:ascii="Untitled Sans" w:hAnsi="Untitled Sans"/>
          <w:sz w:val="22"/>
          <w:szCs w:val="22"/>
        </w:rPr>
      </w:pPr>
      <w:r w:rsidRPr="00AF37B8">
        <w:rPr>
          <w:rFonts w:ascii="Untitled Sans" w:hAnsi="Untitled Sans"/>
          <w:sz w:val="22"/>
          <w:szCs w:val="22"/>
        </w:rPr>
        <w:t>This study found significant differences in firearm owners’ beliefs about suicide risk, willingness to engage in means safety, and current firearm storage practices associated with their primary reason for owning firearms. These findings suggest that appropriate psychoeducation and means safety messaging should be</w:t>
      </w:r>
      <w:r w:rsidR="0083504A" w:rsidRPr="00AF37B8">
        <w:rPr>
          <w:rFonts w:ascii="Untitled Sans" w:hAnsi="Untitled Sans"/>
          <w:sz w:val="22"/>
          <w:szCs w:val="22"/>
        </w:rPr>
        <w:t xml:space="preserve"> targeted and</w:t>
      </w:r>
      <w:r w:rsidRPr="00AF37B8">
        <w:rPr>
          <w:rFonts w:ascii="Untitled Sans" w:hAnsi="Untitled Sans"/>
          <w:sz w:val="22"/>
          <w:szCs w:val="22"/>
        </w:rPr>
        <w:t xml:space="preserve"> tailored to people’s reasons for </w:t>
      </w:r>
      <w:r w:rsidR="0083504A" w:rsidRPr="00AF37B8">
        <w:rPr>
          <w:rFonts w:ascii="Untitled Sans" w:hAnsi="Untitled Sans"/>
          <w:sz w:val="22"/>
          <w:szCs w:val="22"/>
        </w:rPr>
        <w:t>owning firearms</w:t>
      </w:r>
      <w:r w:rsidRPr="00AF37B8">
        <w:rPr>
          <w:rFonts w:ascii="Untitled Sans" w:hAnsi="Untitled Sans"/>
          <w:sz w:val="22"/>
          <w:szCs w:val="22"/>
        </w:rPr>
        <w:t xml:space="preserve">. </w:t>
      </w:r>
      <w:r w:rsidR="47A607B4" w:rsidRPr="00AF37B8">
        <w:rPr>
          <w:rFonts w:ascii="Untitled Sans" w:hAnsi="Untitled Sans"/>
          <w:sz w:val="22"/>
          <w:szCs w:val="22"/>
        </w:rPr>
        <w:t>More specifically,</w:t>
      </w:r>
    </w:p>
    <w:p w14:paraId="2D267397" w14:textId="1B11AC20" w:rsidR="00843127" w:rsidRPr="00AF37B8" w:rsidRDefault="00843127" w:rsidP="00545E3D">
      <w:pPr>
        <w:rPr>
          <w:rFonts w:ascii="Untitled Sans" w:hAnsi="Untitled Sans"/>
          <w:sz w:val="22"/>
          <w:szCs w:val="22"/>
        </w:rPr>
      </w:pPr>
    </w:p>
    <w:p w14:paraId="6845E23A" w14:textId="1D64AA63" w:rsidR="0011340A" w:rsidRPr="00AF37B8" w:rsidRDefault="384DDA54" w:rsidP="00545E3D">
      <w:pPr>
        <w:pStyle w:val="ListParagraph"/>
        <w:numPr>
          <w:ilvl w:val="0"/>
          <w:numId w:val="14"/>
        </w:numPr>
        <w:rPr>
          <w:rFonts w:ascii="Untitled Sans" w:eastAsiaTheme="minorEastAsia" w:hAnsi="Untitled Sans"/>
          <w:sz w:val="22"/>
          <w:szCs w:val="22"/>
        </w:rPr>
      </w:pPr>
      <w:r w:rsidRPr="00AF37B8">
        <w:rPr>
          <w:rFonts w:ascii="Untitled Sans" w:hAnsi="Untitled Sans"/>
          <w:sz w:val="22"/>
          <w:szCs w:val="22"/>
        </w:rPr>
        <w:t xml:space="preserve">Conversations about the importance of reducing access to firearms when someone is suicidal </w:t>
      </w:r>
      <w:r w:rsidR="6B211B87" w:rsidRPr="00AF37B8">
        <w:rPr>
          <w:rFonts w:ascii="Untitled Sans" w:hAnsi="Untitled Sans"/>
          <w:sz w:val="22"/>
          <w:szCs w:val="22"/>
        </w:rPr>
        <w:t xml:space="preserve">should be collaborative. Clinicians should work with each patient to come up with tailored recommendations and a plan that </w:t>
      </w:r>
      <w:r w:rsidR="311D404C" w:rsidRPr="00AF37B8">
        <w:rPr>
          <w:rFonts w:ascii="Untitled Sans" w:hAnsi="Untitled Sans"/>
          <w:sz w:val="22"/>
          <w:szCs w:val="22"/>
        </w:rPr>
        <w:t>will help keep</w:t>
      </w:r>
      <w:r w:rsidR="6B211B87" w:rsidRPr="00AF37B8">
        <w:rPr>
          <w:rFonts w:ascii="Untitled Sans" w:hAnsi="Untitled Sans"/>
          <w:sz w:val="22"/>
          <w:szCs w:val="22"/>
        </w:rPr>
        <w:t xml:space="preserve"> everyone in the home safe. </w:t>
      </w:r>
    </w:p>
    <w:p w14:paraId="009496ED" w14:textId="5A195485" w:rsidR="5C6AEDD4" w:rsidRPr="00AF37B8" w:rsidRDefault="5C6AEDD4" w:rsidP="00545E3D">
      <w:pPr>
        <w:pStyle w:val="ListParagraph"/>
        <w:numPr>
          <w:ilvl w:val="0"/>
          <w:numId w:val="14"/>
        </w:numPr>
        <w:rPr>
          <w:rFonts w:ascii="Untitled Sans" w:eastAsiaTheme="minorEastAsia" w:hAnsi="Untitled Sans"/>
          <w:sz w:val="22"/>
          <w:szCs w:val="22"/>
        </w:rPr>
      </w:pPr>
      <w:r w:rsidRPr="00AF37B8">
        <w:rPr>
          <w:rFonts w:ascii="Untitled Sans" w:hAnsi="Untitled Sans"/>
          <w:sz w:val="22"/>
          <w:szCs w:val="22"/>
        </w:rPr>
        <w:t>For firearm owners who own for protection, messaging should directly address their concerns regarding easy access to their firearms.</w:t>
      </w:r>
    </w:p>
    <w:p w14:paraId="459BE168" w14:textId="638EE5DC" w:rsidR="00843127" w:rsidRPr="00AF37B8" w:rsidRDefault="0083504A" w:rsidP="00545E3D">
      <w:pPr>
        <w:pStyle w:val="ListParagraph"/>
        <w:numPr>
          <w:ilvl w:val="0"/>
          <w:numId w:val="14"/>
        </w:numPr>
        <w:rPr>
          <w:rFonts w:ascii="Untitled Sans" w:hAnsi="Untitled Sans"/>
          <w:sz w:val="22"/>
          <w:szCs w:val="22"/>
        </w:rPr>
      </w:pPr>
      <w:r w:rsidRPr="00AF37B8">
        <w:rPr>
          <w:rFonts w:ascii="Untitled Sans" w:hAnsi="Untitled Sans"/>
          <w:sz w:val="22"/>
          <w:szCs w:val="22"/>
        </w:rPr>
        <w:t xml:space="preserve">The most acceptable </w:t>
      </w:r>
      <w:r w:rsidR="00040FC5" w:rsidRPr="00AF37B8">
        <w:rPr>
          <w:rFonts w:ascii="Untitled Sans" w:hAnsi="Untitled Sans"/>
          <w:sz w:val="22"/>
          <w:szCs w:val="22"/>
        </w:rPr>
        <w:t xml:space="preserve">safe </w:t>
      </w:r>
      <w:r w:rsidR="4504A90D" w:rsidRPr="00AF37B8">
        <w:rPr>
          <w:rFonts w:ascii="Untitled Sans" w:hAnsi="Untitled Sans"/>
          <w:sz w:val="22"/>
          <w:szCs w:val="22"/>
        </w:rPr>
        <w:t>storage</w:t>
      </w:r>
      <w:r w:rsidR="32914D0F" w:rsidRPr="00AF37B8">
        <w:rPr>
          <w:rFonts w:ascii="Untitled Sans" w:hAnsi="Untitled Sans"/>
          <w:sz w:val="22"/>
          <w:szCs w:val="22"/>
        </w:rPr>
        <w:t xml:space="preserve"> </w:t>
      </w:r>
      <w:r w:rsidRPr="00AF37B8" w:rsidDel="00040FC5">
        <w:rPr>
          <w:rFonts w:ascii="Untitled Sans" w:hAnsi="Untitled Sans"/>
          <w:sz w:val="22"/>
          <w:szCs w:val="22"/>
        </w:rPr>
        <w:t xml:space="preserve">strategies </w:t>
      </w:r>
      <w:r w:rsidRPr="00AF37B8">
        <w:rPr>
          <w:rFonts w:ascii="Untitled Sans" w:hAnsi="Untitled Sans"/>
          <w:sz w:val="22"/>
          <w:szCs w:val="22"/>
        </w:rPr>
        <w:t xml:space="preserve">may be those that </w:t>
      </w:r>
      <w:r w:rsidR="2612884A" w:rsidRPr="00AF37B8">
        <w:rPr>
          <w:rFonts w:ascii="Untitled Sans" w:hAnsi="Untitled Sans"/>
          <w:sz w:val="22"/>
          <w:szCs w:val="22"/>
        </w:rPr>
        <w:t>allow</w:t>
      </w:r>
      <w:r w:rsidRPr="00AF37B8">
        <w:rPr>
          <w:rFonts w:ascii="Untitled Sans" w:hAnsi="Untitled Sans"/>
          <w:sz w:val="22"/>
          <w:szCs w:val="22"/>
        </w:rPr>
        <w:t xml:space="preserve"> for quick access, such as a biometric gun safe, or storing ammunition separate from the </w:t>
      </w:r>
      <w:r w:rsidR="00EF7FE2" w:rsidRPr="00AF37B8">
        <w:rPr>
          <w:rFonts w:ascii="Untitled Sans" w:hAnsi="Untitled Sans"/>
          <w:sz w:val="22"/>
          <w:szCs w:val="22"/>
        </w:rPr>
        <w:t xml:space="preserve">locked-up </w:t>
      </w:r>
      <w:r w:rsidRPr="00AF37B8">
        <w:rPr>
          <w:rFonts w:ascii="Untitled Sans" w:hAnsi="Untitled Sans"/>
          <w:sz w:val="22"/>
          <w:szCs w:val="22"/>
        </w:rPr>
        <w:t>firearm yet close by.</w:t>
      </w:r>
      <w:r w:rsidR="00040FC5" w:rsidRPr="00AF37B8">
        <w:rPr>
          <w:rFonts w:ascii="Untitled Sans" w:hAnsi="Untitled Sans"/>
          <w:sz w:val="22"/>
          <w:szCs w:val="22"/>
        </w:rPr>
        <w:t xml:space="preserve"> </w:t>
      </w:r>
    </w:p>
    <w:p w14:paraId="38D85407" w14:textId="03014845" w:rsidR="00843127" w:rsidRPr="00AF37B8" w:rsidRDefault="6FAD807C" w:rsidP="00545E3D">
      <w:pPr>
        <w:pStyle w:val="ListParagraph"/>
        <w:numPr>
          <w:ilvl w:val="0"/>
          <w:numId w:val="14"/>
        </w:numPr>
        <w:rPr>
          <w:rFonts w:ascii="Untitled Sans" w:hAnsi="Untitled Sans"/>
          <w:sz w:val="22"/>
          <w:szCs w:val="22"/>
        </w:rPr>
      </w:pPr>
      <w:r w:rsidRPr="00AF37B8">
        <w:rPr>
          <w:rFonts w:ascii="Untitled Sans" w:hAnsi="Untitled Sans"/>
          <w:sz w:val="22"/>
          <w:szCs w:val="22"/>
        </w:rPr>
        <w:t>C</w:t>
      </w:r>
      <w:r w:rsidR="037AF709" w:rsidRPr="00AF37B8">
        <w:rPr>
          <w:rFonts w:ascii="Untitled Sans" w:hAnsi="Untitled Sans"/>
          <w:sz w:val="22"/>
          <w:szCs w:val="22"/>
        </w:rPr>
        <w:t xml:space="preserve">linicians </w:t>
      </w:r>
      <w:r w:rsidR="310CF012" w:rsidRPr="00AF37B8">
        <w:rPr>
          <w:rFonts w:ascii="Untitled Sans" w:hAnsi="Untitled Sans"/>
          <w:sz w:val="22"/>
          <w:szCs w:val="22"/>
        </w:rPr>
        <w:t xml:space="preserve">should consider that when a firearm owner </w:t>
      </w:r>
      <w:r w:rsidR="69F7AE38" w:rsidRPr="00AF37B8">
        <w:rPr>
          <w:rFonts w:ascii="Untitled Sans" w:hAnsi="Untitled Sans"/>
          <w:sz w:val="22"/>
          <w:szCs w:val="22"/>
        </w:rPr>
        <w:t>is personally at risk for suicide, safe storage (i.e., making sure firearms are locked up and unloaded) is not sufficient for means reduction</w:t>
      </w:r>
      <w:r w:rsidR="756C0F51" w:rsidRPr="00AF37B8">
        <w:rPr>
          <w:rFonts w:ascii="Untitled Sans" w:hAnsi="Untitled Sans"/>
          <w:sz w:val="22"/>
          <w:szCs w:val="22"/>
        </w:rPr>
        <w:t xml:space="preserve"> if the owner still can access th</w:t>
      </w:r>
      <w:r w:rsidR="761416E0" w:rsidRPr="00AF37B8">
        <w:rPr>
          <w:rFonts w:ascii="Untitled Sans" w:hAnsi="Untitled Sans"/>
          <w:sz w:val="22"/>
          <w:szCs w:val="22"/>
        </w:rPr>
        <w:t xml:space="preserve">e firearm(s) </w:t>
      </w:r>
      <w:r w:rsidR="756C0F51" w:rsidRPr="00AF37B8">
        <w:rPr>
          <w:rFonts w:ascii="Untitled Sans" w:hAnsi="Untitled Sans"/>
          <w:sz w:val="22"/>
          <w:szCs w:val="22"/>
        </w:rPr>
        <w:t>with keys or combinations</w:t>
      </w:r>
      <w:r w:rsidR="69F7AE38" w:rsidRPr="00AF37B8">
        <w:rPr>
          <w:rFonts w:ascii="Untitled Sans" w:hAnsi="Untitled Sans"/>
          <w:sz w:val="22"/>
          <w:szCs w:val="22"/>
        </w:rPr>
        <w:t>.</w:t>
      </w:r>
      <w:r w:rsidR="4DADF5DF" w:rsidRPr="00AF37B8">
        <w:rPr>
          <w:rFonts w:ascii="Untitled Sans" w:hAnsi="Untitled Sans"/>
          <w:sz w:val="22"/>
          <w:szCs w:val="22"/>
        </w:rPr>
        <w:t xml:space="preserve"> In these cases, temporarily storing firearms with a trusted person outside the home is recommended. </w:t>
      </w:r>
      <w:r w:rsidR="384DDA54" w:rsidRPr="00AF37B8">
        <w:rPr>
          <w:rFonts w:ascii="Untitled Sans" w:hAnsi="Untitled Sans"/>
          <w:sz w:val="22"/>
          <w:szCs w:val="22"/>
        </w:rPr>
        <w:t>State laws that govern temporary transfers for preventing suicide vary</w:t>
      </w:r>
      <w:r w:rsidR="777469BE" w:rsidRPr="00AF37B8">
        <w:rPr>
          <w:rFonts w:ascii="Untitled Sans" w:hAnsi="Untitled Sans"/>
          <w:sz w:val="22"/>
          <w:szCs w:val="22"/>
        </w:rPr>
        <w:t xml:space="preserve">—for example, </w:t>
      </w:r>
      <w:r w:rsidR="384DDA54" w:rsidRPr="00AF37B8">
        <w:rPr>
          <w:rFonts w:ascii="Untitled Sans" w:hAnsi="Untitled Sans"/>
          <w:sz w:val="22"/>
          <w:szCs w:val="22"/>
        </w:rPr>
        <w:t>whether these types of transfers require a background check or not</w:t>
      </w:r>
      <w:r w:rsidR="3660FDB8" w:rsidRPr="00AF37B8">
        <w:rPr>
          <w:rFonts w:ascii="Untitled Sans" w:hAnsi="Untitled Sans"/>
          <w:sz w:val="22"/>
          <w:szCs w:val="22"/>
        </w:rPr>
        <w:t>—s</w:t>
      </w:r>
      <w:r w:rsidR="384DDA54" w:rsidRPr="00AF37B8">
        <w:rPr>
          <w:rFonts w:ascii="Untitled Sans" w:hAnsi="Untitled Sans"/>
          <w:sz w:val="22"/>
          <w:szCs w:val="22"/>
        </w:rPr>
        <w:t>o clinicians should check for relevant statutes in their area.</w:t>
      </w:r>
    </w:p>
    <w:p w14:paraId="4771FDB8" w14:textId="7D372615" w:rsidR="00843127" w:rsidRPr="00AF37B8" w:rsidRDefault="00843127" w:rsidP="00545E3D">
      <w:pPr>
        <w:pStyle w:val="ListParagraph"/>
        <w:numPr>
          <w:ilvl w:val="0"/>
          <w:numId w:val="14"/>
        </w:numPr>
        <w:rPr>
          <w:rFonts w:ascii="Untitled Sans" w:hAnsi="Untitled Sans"/>
          <w:sz w:val="22"/>
          <w:szCs w:val="22"/>
        </w:rPr>
      </w:pPr>
      <w:r w:rsidRPr="00AF37B8">
        <w:rPr>
          <w:rFonts w:ascii="Untitled Sans" w:hAnsi="Untitled Sans"/>
          <w:sz w:val="22"/>
          <w:szCs w:val="22"/>
        </w:rPr>
        <w:t xml:space="preserve">By </w:t>
      </w:r>
      <w:r w:rsidR="004B4D52" w:rsidRPr="00AF37B8">
        <w:rPr>
          <w:rFonts w:ascii="Untitled Sans" w:hAnsi="Untitled Sans"/>
          <w:sz w:val="22"/>
          <w:szCs w:val="22"/>
        </w:rPr>
        <w:t>acknowledging</w:t>
      </w:r>
      <w:r w:rsidRPr="00AF37B8">
        <w:rPr>
          <w:rFonts w:ascii="Untitled Sans" w:hAnsi="Untitled Sans"/>
          <w:sz w:val="22"/>
          <w:szCs w:val="22"/>
        </w:rPr>
        <w:t xml:space="preserve"> the firearm owner’s self-protection goals and discussing </w:t>
      </w:r>
      <w:r w:rsidR="004B4D52" w:rsidRPr="00AF37B8">
        <w:rPr>
          <w:rFonts w:ascii="Untitled Sans" w:hAnsi="Untitled Sans"/>
          <w:sz w:val="22"/>
          <w:szCs w:val="22"/>
        </w:rPr>
        <w:t>realistic</w:t>
      </w:r>
      <w:r w:rsidRPr="00AF37B8">
        <w:rPr>
          <w:rFonts w:ascii="Untitled Sans" w:hAnsi="Untitled Sans"/>
          <w:sz w:val="22"/>
          <w:szCs w:val="22"/>
        </w:rPr>
        <w:t xml:space="preserve"> </w:t>
      </w:r>
      <w:r w:rsidR="00026669" w:rsidRPr="00AF37B8">
        <w:rPr>
          <w:rFonts w:ascii="Untitled Sans" w:hAnsi="Untitled Sans"/>
          <w:sz w:val="22"/>
          <w:szCs w:val="22"/>
        </w:rPr>
        <w:t>options for lethal means safety when someone is at elevated risk of self-harm</w:t>
      </w:r>
      <w:r w:rsidRPr="00AF37B8">
        <w:rPr>
          <w:rFonts w:ascii="Untitled Sans" w:hAnsi="Untitled Sans"/>
          <w:sz w:val="22"/>
          <w:szCs w:val="22"/>
        </w:rPr>
        <w:t xml:space="preserve">, clinicians </w:t>
      </w:r>
      <w:r w:rsidR="004B4D52" w:rsidRPr="00AF37B8">
        <w:rPr>
          <w:rFonts w:ascii="Untitled Sans" w:hAnsi="Untitled Sans"/>
          <w:sz w:val="22"/>
          <w:szCs w:val="22"/>
        </w:rPr>
        <w:t xml:space="preserve">can build rapport and credibility, and </w:t>
      </w:r>
      <w:r w:rsidRPr="00AF37B8">
        <w:rPr>
          <w:rFonts w:ascii="Untitled Sans" w:hAnsi="Untitled Sans"/>
          <w:sz w:val="22"/>
          <w:szCs w:val="22"/>
        </w:rPr>
        <w:t xml:space="preserve">patients may be more willing to collaborate to mitigate potential suicide risk. </w:t>
      </w:r>
    </w:p>
    <w:p w14:paraId="5EF2BD98" w14:textId="2160676F" w:rsidR="00012523" w:rsidRPr="00AF37B8" w:rsidRDefault="00012523" w:rsidP="00545E3D">
      <w:pPr>
        <w:rPr>
          <w:rFonts w:ascii="Untitled Sans" w:hAnsi="Untitled Sans"/>
          <w:sz w:val="22"/>
          <w:szCs w:val="22"/>
        </w:rPr>
      </w:pPr>
    </w:p>
    <w:p w14:paraId="4C9D854F" w14:textId="003CB445" w:rsidR="00E83957" w:rsidRPr="00AF37B8" w:rsidRDefault="00843127" w:rsidP="00545E3D">
      <w:pPr>
        <w:rPr>
          <w:rFonts w:ascii="Untitled Sans" w:hAnsi="Untitled Sans"/>
          <w:sz w:val="22"/>
          <w:szCs w:val="22"/>
        </w:rPr>
      </w:pPr>
      <w:r w:rsidRPr="00AF37B8">
        <w:rPr>
          <w:rFonts w:ascii="Untitled Sans" w:hAnsi="Untitled Sans"/>
          <w:sz w:val="22"/>
          <w:szCs w:val="22"/>
        </w:rPr>
        <w:t xml:space="preserve">This study also found that, regardless of reason for firearm ownership, firearm owners generally endorsed low levels of belief in the associations between suicide risk and firearm ownership/storage and low willingness to engage in means safety interventions. </w:t>
      </w:r>
      <w:r w:rsidR="009B37BC" w:rsidRPr="00AF37B8">
        <w:rPr>
          <w:rFonts w:ascii="Untitled Sans" w:hAnsi="Untitled Sans"/>
          <w:sz w:val="22"/>
          <w:szCs w:val="22"/>
        </w:rPr>
        <w:t xml:space="preserve">This may </w:t>
      </w:r>
      <w:r w:rsidR="009B37BC" w:rsidRPr="00AF37B8">
        <w:rPr>
          <w:rFonts w:ascii="Untitled Sans" w:hAnsi="Untitled Sans"/>
          <w:sz w:val="22"/>
          <w:szCs w:val="22"/>
        </w:rPr>
        <w:lastRenderedPageBreak/>
        <w:t>be because firearm owners view their own or another’s suicide as unlikely</w:t>
      </w:r>
      <w:r w:rsidR="00C13CB6" w:rsidRPr="00AF37B8">
        <w:rPr>
          <w:rFonts w:ascii="Untitled Sans" w:hAnsi="Untitled Sans"/>
          <w:sz w:val="22"/>
          <w:szCs w:val="22"/>
        </w:rPr>
        <w:t xml:space="preserve"> and thus less salient than using a firearm to protect themselves or others. </w:t>
      </w:r>
      <w:r w:rsidR="35E97176" w:rsidRPr="00AF37B8">
        <w:rPr>
          <w:rFonts w:ascii="Untitled Sans" w:hAnsi="Untitled Sans"/>
          <w:sz w:val="22"/>
          <w:szCs w:val="22"/>
        </w:rPr>
        <w:t>Thus,</w:t>
      </w:r>
    </w:p>
    <w:p w14:paraId="31CC5EDA" w14:textId="40F7175A" w:rsidR="00E83957" w:rsidRPr="00AF37B8" w:rsidRDefault="00E83957" w:rsidP="00545E3D">
      <w:pPr>
        <w:rPr>
          <w:rFonts w:ascii="Untitled Sans" w:hAnsi="Untitled Sans"/>
          <w:sz w:val="22"/>
          <w:szCs w:val="22"/>
        </w:rPr>
      </w:pPr>
    </w:p>
    <w:p w14:paraId="6697C404" w14:textId="202A206D" w:rsidR="00E83957" w:rsidRPr="00AF37B8" w:rsidRDefault="004B4D52" w:rsidP="00545E3D">
      <w:pPr>
        <w:pStyle w:val="ListParagraph"/>
        <w:numPr>
          <w:ilvl w:val="0"/>
          <w:numId w:val="13"/>
        </w:numPr>
        <w:rPr>
          <w:rFonts w:ascii="Untitled Sans" w:eastAsiaTheme="minorEastAsia" w:hAnsi="Untitled Sans"/>
          <w:sz w:val="22"/>
          <w:szCs w:val="22"/>
        </w:rPr>
      </w:pPr>
      <w:r w:rsidRPr="00AF37B8">
        <w:rPr>
          <w:rFonts w:ascii="Untitled Sans" w:hAnsi="Untitled Sans"/>
          <w:sz w:val="22"/>
          <w:szCs w:val="22"/>
        </w:rPr>
        <w:t xml:space="preserve">Messaging campaigns, materials, and conversations with patients should aim to increase the salience of suicide risk </w:t>
      </w:r>
      <w:r w:rsidR="009B37BC" w:rsidRPr="00AF37B8">
        <w:rPr>
          <w:rFonts w:ascii="Untitled Sans" w:hAnsi="Untitled Sans"/>
          <w:sz w:val="22"/>
          <w:szCs w:val="22"/>
        </w:rPr>
        <w:t xml:space="preserve">and the specific risks that firearms may confer. </w:t>
      </w:r>
    </w:p>
    <w:p w14:paraId="0872503A" w14:textId="3E125E0F" w:rsidR="00E83957" w:rsidRPr="00AF37B8" w:rsidRDefault="009B37BC" w:rsidP="00545E3D">
      <w:pPr>
        <w:pStyle w:val="ListParagraph"/>
        <w:numPr>
          <w:ilvl w:val="0"/>
          <w:numId w:val="13"/>
        </w:numPr>
        <w:rPr>
          <w:rFonts w:ascii="Untitled Sans" w:hAnsi="Untitled Sans"/>
          <w:sz w:val="22"/>
          <w:szCs w:val="22"/>
        </w:rPr>
      </w:pPr>
      <w:r w:rsidRPr="00AF37B8">
        <w:rPr>
          <w:rFonts w:ascii="Untitled Sans" w:hAnsi="Untitled Sans"/>
          <w:sz w:val="22"/>
          <w:szCs w:val="22"/>
        </w:rPr>
        <w:t xml:space="preserve">Increasing understanding and relevance of these risks may encourage individuals to practice means safety. </w:t>
      </w:r>
    </w:p>
    <w:p w14:paraId="29347A84" w14:textId="77777777" w:rsidR="009B37BC" w:rsidRPr="00AF37B8" w:rsidRDefault="009B37BC" w:rsidP="00545E3D">
      <w:pPr>
        <w:rPr>
          <w:rFonts w:ascii="Untitled Sans" w:hAnsi="Untitled Sans"/>
          <w:sz w:val="22"/>
          <w:szCs w:val="22"/>
        </w:rPr>
      </w:pPr>
    </w:p>
    <w:p w14:paraId="70E1ED1D" w14:textId="77777777" w:rsidR="009F67C9" w:rsidRPr="00AF37B8" w:rsidRDefault="009F67C9" w:rsidP="00545E3D">
      <w:pPr>
        <w:rPr>
          <w:rFonts w:ascii="Untitled Sans" w:hAnsi="Untitled Sans"/>
          <w:sz w:val="22"/>
          <w:szCs w:val="22"/>
        </w:rPr>
      </w:pPr>
    </w:p>
    <w:p w14:paraId="26526766" w14:textId="7CDF284D" w:rsidR="009F67C9" w:rsidRPr="00AF37B8" w:rsidRDefault="00FB6692" w:rsidP="007E386F">
      <w:pPr>
        <w:pStyle w:val="ListParagraph"/>
        <w:numPr>
          <w:ilvl w:val="0"/>
          <w:numId w:val="5"/>
        </w:numPr>
        <w:outlineLvl w:val="3"/>
        <w:rPr>
          <w:rFonts w:ascii="Untitled Sans" w:hAnsi="Untitled Sans"/>
          <w:b/>
          <w:sz w:val="22"/>
          <w:szCs w:val="22"/>
        </w:rPr>
      </w:pPr>
      <w:r w:rsidRPr="00AF37B8">
        <w:rPr>
          <w:rFonts w:ascii="Untitled Sans" w:hAnsi="Untitled Sans"/>
          <w:b/>
          <w:sz w:val="22"/>
          <w:szCs w:val="22"/>
        </w:rPr>
        <w:t>How would you build on or strengthen this study in future research?</w:t>
      </w:r>
    </w:p>
    <w:p w14:paraId="42558341" w14:textId="77777777" w:rsidR="009F67C9" w:rsidRPr="00AF37B8" w:rsidRDefault="009F67C9" w:rsidP="00545E3D">
      <w:pPr>
        <w:rPr>
          <w:rFonts w:ascii="Untitled Sans" w:hAnsi="Untitled Sans"/>
          <w:sz w:val="22"/>
          <w:szCs w:val="22"/>
        </w:rPr>
      </w:pPr>
    </w:p>
    <w:p w14:paraId="17339482" w14:textId="41010E0B" w:rsidR="009B52F0" w:rsidRPr="00AF37B8" w:rsidRDefault="34F3DA17" w:rsidP="00545E3D">
      <w:pPr>
        <w:rPr>
          <w:rFonts w:ascii="Untitled Sans" w:hAnsi="Untitled Sans"/>
          <w:sz w:val="22"/>
          <w:szCs w:val="22"/>
        </w:rPr>
      </w:pPr>
      <w:r w:rsidRPr="00AF37B8">
        <w:rPr>
          <w:rFonts w:ascii="Untitled Sans" w:hAnsi="Untitled Sans"/>
          <w:sz w:val="22"/>
          <w:szCs w:val="22"/>
        </w:rPr>
        <w:t xml:space="preserve">Answers may vary. </w:t>
      </w:r>
      <w:r w:rsidR="0161D2D6" w:rsidRPr="00AF37B8">
        <w:rPr>
          <w:rFonts w:ascii="Untitled Sans" w:hAnsi="Untitled Sans"/>
          <w:sz w:val="22"/>
          <w:szCs w:val="22"/>
        </w:rPr>
        <w:t>The authors suggest that future research might:</w:t>
      </w:r>
    </w:p>
    <w:p w14:paraId="52B90052" w14:textId="6E8290F5" w:rsidR="009B52F0" w:rsidRPr="00AF37B8" w:rsidRDefault="009B52F0" w:rsidP="00545E3D">
      <w:pPr>
        <w:rPr>
          <w:rFonts w:ascii="Untitled Sans" w:hAnsi="Untitled Sans"/>
          <w:sz w:val="22"/>
          <w:szCs w:val="22"/>
        </w:rPr>
      </w:pPr>
    </w:p>
    <w:p w14:paraId="1B261DB2" w14:textId="41F12396" w:rsidR="009B52F0" w:rsidRPr="00AF37B8" w:rsidRDefault="0161D2D6" w:rsidP="00545E3D">
      <w:pPr>
        <w:pStyle w:val="ListParagraph"/>
        <w:numPr>
          <w:ilvl w:val="0"/>
          <w:numId w:val="15"/>
        </w:numPr>
        <w:rPr>
          <w:rFonts w:ascii="Untitled Sans" w:eastAsiaTheme="minorEastAsia" w:hAnsi="Untitled Sans"/>
          <w:sz w:val="22"/>
          <w:szCs w:val="22"/>
        </w:rPr>
      </w:pPr>
      <w:r w:rsidRPr="00AF37B8">
        <w:rPr>
          <w:rFonts w:ascii="Untitled Sans" w:hAnsi="Untitled Sans"/>
          <w:sz w:val="22"/>
          <w:szCs w:val="22"/>
        </w:rPr>
        <w:t>C</w:t>
      </w:r>
      <w:r w:rsidR="34F3DA17" w:rsidRPr="00AF37B8">
        <w:rPr>
          <w:rFonts w:ascii="Untitled Sans" w:hAnsi="Untitled Sans"/>
          <w:sz w:val="22"/>
          <w:szCs w:val="22"/>
        </w:rPr>
        <w:t>ontinue to examine the relationship between reason for firearm ownership and beliefs about firearms and suicide, and the exact manner in which reason for ownership affects beliefs and vice versa.</w:t>
      </w:r>
    </w:p>
    <w:p w14:paraId="1BC89C0A" w14:textId="552021BB" w:rsidR="009B52F0" w:rsidRPr="00AF37B8" w:rsidRDefault="3115C0DE" w:rsidP="00545E3D">
      <w:pPr>
        <w:pStyle w:val="ListParagraph"/>
        <w:numPr>
          <w:ilvl w:val="0"/>
          <w:numId w:val="15"/>
        </w:numPr>
        <w:rPr>
          <w:rFonts w:ascii="Untitled Sans" w:eastAsiaTheme="minorEastAsia" w:hAnsi="Untitled Sans"/>
          <w:sz w:val="22"/>
          <w:szCs w:val="22"/>
        </w:rPr>
      </w:pPr>
      <w:r w:rsidRPr="00AF37B8">
        <w:rPr>
          <w:rFonts w:ascii="Untitled Sans" w:hAnsi="Untitled Sans"/>
          <w:sz w:val="22"/>
          <w:szCs w:val="22"/>
        </w:rPr>
        <w:t>C</w:t>
      </w:r>
      <w:r w:rsidR="50065A2A" w:rsidRPr="00AF37B8">
        <w:rPr>
          <w:rFonts w:ascii="Untitled Sans" w:hAnsi="Untitled Sans"/>
          <w:sz w:val="22"/>
          <w:szCs w:val="22"/>
        </w:rPr>
        <w:t xml:space="preserve">onsider potential third </w:t>
      </w:r>
      <w:r w:rsidR="34F3DA17" w:rsidRPr="00AF37B8">
        <w:rPr>
          <w:rFonts w:ascii="Untitled Sans" w:hAnsi="Untitled Sans"/>
          <w:sz w:val="22"/>
          <w:szCs w:val="22"/>
        </w:rPr>
        <w:t>variables</w:t>
      </w:r>
      <w:r w:rsidR="50065A2A" w:rsidRPr="00AF37B8">
        <w:rPr>
          <w:rFonts w:ascii="Untitled Sans" w:hAnsi="Untitled Sans"/>
          <w:sz w:val="22"/>
          <w:szCs w:val="22"/>
        </w:rPr>
        <w:t xml:space="preserve"> (i.e., confounders), such as</w:t>
      </w:r>
      <w:r w:rsidR="34F3DA17" w:rsidRPr="00AF37B8">
        <w:rPr>
          <w:rFonts w:ascii="Untitled Sans" w:hAnsi="Untitled Sans"/>
          <w:sz w:val="22"/>
          <w:szCs w:val="22"/>
        </w:rPr>
        <w:t xml:space="preserve"> current firearm storage</w:t>
      </w:r>
      <w:r w:rsidR="50065A2A" w:rsidRPr="00AF37B8">
        <w:rPr>
          <w:rFonts w:ascii="Untitled Sans" w:hAnsi="Untitled Sans"/>
          <w:sz w:val="22"/>
          <w:szCs w:val="22"/>
        </w:rPr>
        <w:t>, r</w:t>
      </w:r>
      <w:r w:rsidR="34F3DA17" w:rsidRPr="00AF37B8">
        <w:rPr>
          <w:rFonts w:ascii="Untitled Sans" w:hAnsi="Untitled Sans"/>
          <w:sz w:val="22"/>
          <w:szCs w:val="22"/>
        </w:rPr>
        <w:t>ationale for firearm storage practices</w:t>
      </w:r>
      <w:r w:rsidR="50065A2A" w:rsidRPr="00AF37B8">
        <w:rPr>
          <w:rFonts w:ascii="Untitled Sans" w:hAnsi="Untitled Sans"/>
          <w:sz w:val="22"/>
          <w:szCs w:val="22"/>
        </w:rPr>
        <w:t>, and b</w:t>
      </w:r>
      <w:r w:rsidR="34F3DA17" w:rsidRPr="00AF37B8">
        <w:rPr>
          <w:rFonts w:ascii="Untitled Sans" w:hAnsi="Untitled Sans"/>
          <w:sz w:val="22"/>
          <w:szCs w:val="22"/>
        </w:rPr>
        <w:t>elief in the notion of means substitution</w:t>
      </w:r>
      <w:r w:rsidR="50065A2A" w:rsidRPr="00AF37B8">
        <w:rPr>
          <w:rFonts w:ascii="Untitled Sans" w:hAnsi="Untitled Sans"/>
          <w:sz w:val="22"/>
          <w:szCs w:val="22"/>
        </w:rPr>
        <w:t>.</w:t>
      </w:r>
      <w:r w:rsidR="0134C984" w:rsidRPr="00AF37B8">
        <w:rPr>
          <w:rFonts w:ascii="Untitled Sans" w:hAnsi="Untitled Sans"/>
          <w:sz w:val="22"/>
          <w:szCs w:val="22"/>
        </w:rPr>
        <w:t xml:space="preserve"> </w:t>
      </w:r>
      <w:r w:rsidR="7510B0A6" w:rsidRPr="00AF37B8">
        <w:rPr>
          <w:rFonts w:ascii="Untitled Sans" w:hAnsi="Untitled Sans"/>
          <w:sz w:val="22"/>
          <w:szCs w:val="22"/>
        </w:rPr>
        <w:t>(</w:t>
      </w:r>
      <w:r w:rsidR="50065A2A" w:rsidRPr="00AF37B8">
        <w:rPr>
          <w:rFonts w:ascii="Untitled Sans" w:hAnsi="Untitled Sans"/>
          <w:sz w:val="22"/>
          <w:szCs w:val="22"/>
        </w:rPr>
        <w:t xml:space="preserve">Means substitution refers to </w:t>
      </w:r>
      <w:r w:rsidR="09DD59F5" w:rsidRPr="00AF37B8">
        <w:rPr>
          <w:rFonts w:ascii="Untitled Sans" w:hAnsi="Untitled Sans"/>
          <w:sz w:val="22"/>
          <w:szCs w:val="22"/>
        </w:rPr>
        <w:t xml:space="preserve">the practice of using an alternative </w:t>
      </w:r>
      <w:r w:rsidR="73F50E67" w:rsidRPr="00AF37B8">
        <w:rPr>
          <w:rFonts w:ascii="Untitled Sans" w:hAnsi="Untitled Sans"/>
          <w:sz w:val="22"/>
          <w:szCs w:val="22"/>
        </w:rPr>
        <w:t>means for suicide</w:t>
      </w:r>
      <w:r w:rsidR="09DD59F5" w:rsidRPr="00AF37B8">
        <w:rPr>
          <w:rFonts w:ascii="Untitled Sans" w:hAnsi="Untitled Sans"/>
          <w:sz w:val="22"/>
          <w:szCs w:val="22"/>
        </w:rPr>
        <w:t xml:space="preserve"> if the preferred </w:t>
      </w:r>
      <w:r w:rsidR="73F50E67" w:rsidRPr="00AF37B8">
        <w:rPr>
          <w:rFonts w:ascii="Untitled Sans" w:hAnsi="Untitled Sans"/>
          <w:sz w:val="22"/>
          <w:szCs w:val="22"/>
        </w:rPr>
        <w:t>method</w:t>
      </w:r>
      <w:r w:rsidR="09DD59F5" w:rsidRPr="00AF37B8">
        <w:rPr>
          <w:rFonts w:ascii="Untitled Sans" w:hAnsi="Untitled Sans"/>
          <w:sz w:val="22"/>
          <w:szCs w:val="22"/>
        </w:rPr>
        <w:t xml:space="preserve"> (e.g., firearm) </w:t>
      </w:r>
      <w:r w:rsidR="73F50E67" w:rsidRPr="00AF37B8">
        <w:rPr>
          <w:rFonts w:ascii="Untitled Sans" w:hAnsi="Untitled Sans"/>
          <w:sz w:val="22"/>
          <w:szCs w:val="22"/>
        </w:rPr>
        <w:t>isn’t</w:t>
      </w:r>
      <w:r w:rsidR="09DD59F5" w:rsidRPr="00AF37B8">
        <w:rPr>
          <w:rFonts w:ascii="Untitled Sans" w:hAnsi="Untitled Sans"/>
          <w:sz w:val="22"/>
          <w:szCs w:val="22"/>
        </w:rPr>
        <w:t xml:space="preserve"> accessible.</w:t>
      </w:r>
      <w:r w:rsidR="3D8CE377" w:rsidRPr="00AF37B8">
        <w:rPr>
          <w:rFonts w:ascii="Untitled Sans" w:hAnsi="Untitled Sans"/>
          <w:sz w:val="22"/>
          <w:szCs w:val="22"/>
        </w:rPr>
        <w:t xml:space="preserve"> Research </w:t>
      </w:r>
      <w:r w:rsidR="4A09F14F" w:rsidRPr="00AF37B8">
        <w:rPr>
          <w:rFonts w:ascii="Untitled Sans" w:hAnsi="Untitled Sans"/>
          <w:sz w:val="22"/>
          <w:szCs w:val="22"/>
        </w:rPr>
        <w:t>suggests</w:t>
      </w:r>
      <w:r w:rsidR="26EF1CDD" w:rsidRPr="00AF37B8">
        <w:rPr>
          <w:rFonts w:ascii="Untitled Sans" w:hAnsi="Untitled Sans"/>
          <w:sz w:val="22"/>
          <w:szCs w:val="22"/>
        </w:rPr>
        <w:t xml:space="preserve"> that means substitution is </w:t>
      </w:r>
      <w:r w:rsidR="47C33DB2" w:rsidRPr="00AF37B8">
        <w:rPr>
          <w:rFonts w:ascii="Untitled Sans" w:hAnsi="Untitled Sans"/>
          <w:sz w:val="22"/>
          <w:szCs w:val="22"/>
        </w:rPr>
        <w:t>rare</w:t>
      </w:r>
      <w:r w:rsidR="26EF1CDD" w:rsidRPr="00AF37B8">
        <w:rPr>
          <w:rFonts w:ascii="Untitled Sans" w:hAnsi="Untitled Sans"/>
          <w:sz w:val="22"/>
          <w:szCs w:val="22"/>
        </w:rPr>
        <w:t>, meaning that re</w:t>
      </w:r>
      <w:r w:rsidR="50732446" w:rsidRPr="00AF37B8">
        <w:rPr>
          <w:rFonts w:ascii="Untitled Sans" w:hAnsi="Untitled Sans"/>
          <w:sz w:val="22"/>
          <w:szCs w:val="22"/>
        </w:rPr>
        <w:t xml:space="preserve">stricting </w:t>
      </w:r>
      <w:r w:rsidR="26EF1CDD" w:rsidRPr="00AF37B8">
        <w:rPr>
          <w:rFonts w:ascii="Untitled Sans" w:hAnsi="Untitled Sans"/>
          <w:sz w:val="22"/>
          <w:szCs w:val="22"/>
        </w:rPr>
        <w:t>common and accessible methods of suicide reduces overall suicide rates, not just rates by that method</w:t>
      </w:r>
      <w:r w:rsidR="3F237375" w:rsidRPr="00AF37B8">
        <w:rPr>
          <w:rFonts w:ascii="Untitled Sans" w:hAnsi="Untitled Sans"/>
          <w:sz w:val="22"/>
          <w:szCs w:val="22"/>
        </w:rPr>
        <w:t xml:space="preserve"> (Daigle, 2005)</w:t>
      </w:r>
      <w:r w:rsidR="718E11D8" w:rsidRPr="00AF37B8">
        <w:rPr>
          <w:rFonts w:ascii="Untitled Sans" w:hAnsi="Untitled Sans"/>
          <w:sz w:val="22"/>
          <w:szCs w:val="22"/>
        </w:rPr>
        <w:t>.</w:t>
      </w:r>
      <w:r w:rsidR="7B81E54D" w:rsidRPr="00AF37B8">
        <w:rPr>
          <w:rFonts w:ascii="Untitled Sans" w:hAnsi="Untitled Sans"/>
          <w:sz w:val="22"/>
          <w:szCs w:val="22"/>
        </w:rPr>
        <w:t>)</w:t>
      </w:r>
    </w:p>
    <w:p w14:paraId="1C3FCE9A" w14:textId="4A6C396B" w:rsidR="00667EFC" w:rsidRPr="00AF37B8" w:rsidRDefault="77D63E2A" w:rsidP="00545E3D">
      <w:pPr>
        <w:pStyle w:val="ListParagraph"/>
        <w:numPr>
          <w:ilvl w:val="0"/>
          <w:numId w:val="15"/>
        </w:numPr>
        <w:rPr>
          <w:rFonts w:ascii="Untitled Sans" w:eastAsiaTheme="minorEastAsia" w:hAnsi="Untitled Sans"/>
          <w:sz w:val="22"/>
          <w:szCs w:val="22"/>
        </w:rPr>
      </w:pPr>
      <w:r w:rsidRPr="00AF37B8">
        <w:rPr>
          <w:rFonts w:ascii="Untitled Sans" w:hAnsi="Untitled Sans"/>
          <w:sz w:val="22"/>
          <w:szCs w:val="22"/>
        </w:rPr>
        <w:t>I</w:t>
      </w:r>
      <w:r w:rsidR="2855352D" w:rsidRPr="00AF37B8">
        <w:rPr>
          <w:rFonts w:ascii="Untitled Sans" w:hAnsi="Untitled Sans"/>
          <w:sz w:val="22"/>
          <w:szCs w:val="22"/>
        </w:rPr>
        <w:t>nclude additional firearm storage options and ask participants about the rationale for their current storage methods</w:t>
      </w:r>
      <w:r w:rsidR="3D7FB78A" w:rsidRPr="00AF37B8">
        <w:rPr>
          <w:rFonts w:ascii="Untitled Sans" w:hAnsi="Untitled Sans"/>
          <w:sz w:val="22"/>
          <w:szCs w:val="22"/>
        </w:rPr>
        <w:t xml:space="preserve">; such research might help explain why, in this </w:t>
      </w:r>
      <w:r w:rsidR="2C9B2B4C" w:rsidRPr="00AF37B8">
        <w:rPr>
          <w:rFonts w:ascii="Untitled Sans" w:hAnsi="Untitled Sans"/>
          <w:sz w:val="22"/>
          <w:szCs w:val="22"/>
        </w:rPr>
        <w:t>sample</w:t>
      </w:r>
      <w:r w:rsidR="3D7FB78A" w:rsidRPr="00AF37B8">
        <w:rPr>
          <w:rFonts w:ascii="Untitled Sans" w:hAnsi="Untitled Sans"/>
          <w:sz w:val="22"/>
          <w:szCs w:val="22"/>
        </w:rPr>
        <w:t xml:space="preserve">, participants who own a firearm for protection (versus another reason) were significantly more likely to store their firearms loaded, but there were no significant differences for storing firearms without a locking device or in a nonsecure location. </w:t>
      </w:r>
    </w:p>
    <w:p w14:paraId="3B15EC3A" w14:textId="25878178" w:rsidR="00667EFC" w:rsidRPr="00AF37B8" w:rsidRDefault="07957013" w:rsidP="00545E3D">
      <w:pPr>
        <w:pStyle w:val="ListParagraph"/>
        <w:numPr>
          <w:ilvl w:val="0"/>
          <w:numId w:val="15"/>
        </w:numPr>
        <w:rPr>
          <w:rFonts w:ascii="Untitled Sans" w:hAnsi="Untitled Sans"/>
          <w:sz w:val="22"/>
          <w:szCs w:val="22"/>
        </w:rPr>
      </w:pPr>
      <w:r w:rsidRPr="00AF37B8">
        <w:rPr>
          <w:rFonts w:ascii="Untitled Sans" w:hAnsi="Untitled Sans"/>
          <w:sz w:val="22"/>
          <w:szCs w:val="22"/>
        </w:rPr>
        <w:t>E</w:t>
      </w:r>
      <w:r w:rsidR="3D7FB78A" w:rsidRPr="00AF37B8">
        <w:rPr>
          <w:rFonts w:ascii="Untitled Sans" w:hAnsi="Untitled Sans"/>
          <w:sz w:val="22"/>
          <w:szCs w:val="22"/>
        </w:rPr>
        <w:t>xamine which types of firearms are commonly stored unsafely and whether differences in storage practices based on type of firearms owned are present among individuals who own firearms primarily for protection.</w:t>
      </w:r>
    </w:p>
    <w:p w14:paraId="4C02698A" w14:textId="31D2FD16" w:rsidR="00667EFC" w:rsidRPr="00AF37B8" w:rsidRDefault="1880E3FA" w:rsidP="00545E3D">
      <w:pPr>
        <w:pStyle w:val="ListParagraph"/>
        <w:numPr>
          <w:ilvl w:val="0"/>
          <w:numId w:val="15"/>
        </w:numPr>
        <w:rPr>
          <w:rFonts w:ascii="Untitled Sans" w:eastAsiaTheme="minorEastAsia" w:hAnsi="Untitled Sans"/>
          <w:sz w:val="22"/>
          <w:szCs w:val="22"/>
        </w:rPr>
      </w:pPr>
      <w:r w:rsidRPr="00AF37B8">
        <w:rPr>
          <w:rFonts w:ascii="Untitled Sans" w:hAnsi="Untitled Sans"/>
          <w:sz w:val="22"/>
          <w:szCs w:val="22"/>
        </w:rPr>
        <w:t>E</w:t>
      </w:r>
      <w:r w:rsidR="2C9B2B4C" w:rsidRPr="00AF37B8">
        <w:rPr>
          <w:rFonts w:ascii="Untitled Sans" w:hAnsi="Untitled Sans"/>
          <w:sz w:val="22"/>
          <w:szCs w:val="22"/>
        </w:rPr>
        <w:t>xamine</w:t>
      </w:r>
      <w:r w:rsidR="00253667" w:rsidRPr="00AF37B8">
        <w:rPr>
          <w:rFonts w:ascii="Untitled Sans" w:hAnsi="Untitled Sans"/>
          <w:sz w:val="22"/>
          <w:szCs w:val="22"/>
        </w:rPr>
        <w:t xml:space="preserve"> </w:t>
      </w:r>
      <w:r w:rsidR="00667EFC" w:rsidRPr="00AF37B8">
        <w:rPr>
          <w:rFonts w:ascii="Untitled Sans" w:hAnsi="Untitled Sans"/>
          <w:sz w:val="22"/>
          <w:szCs w:val="22"/>
        </w:rPr>
        <w:t xml:space="preserve">the factors that make individuals more likely to own firearms for protection, such as occupation (e.g., law enforcement, military), perceived safety or danger in one’s environment, and suspiciousness or persecutory beliefs. </w:t>
      </w:r>
      <w:r w:rsidR="00253667" w:rsidRPr="00AF37B8">
        <w:rPr>
          <w:rFonts w:ascii="Untitled Sans" w:hAnsi="Untitled Sans"/>
          <w:sz w:val="22"/>
          <w:szCs w:val="22"/>
        </w:rPr>
        <w:t>The authors note that b</w:t>
      </w:r>
      <w:r w:rsidR="00667EFC" w:rsidRPr="00AF37B8">
        <w:rPr>
          <w:rFonts w:ascii="Untitled Sans" w:hAnsi="Untitled Sans"/>
          <w:sz w:val="22"/>
          <w:szCs w:val="22"/>
        </w:rPr>
        <w:t>etter understanding the aspects underlying the decision to own a firearm for protection versus another reason would allow for more specific, tailored means safety intervention targets.</w:t>
      </w:r>
    </w:p>
    <w:p w14:paraId="11A00BDA" w14:textId="43F36AC9" w:rsidR="001C7909" w:rsidRPr="00AF37B8" w:rsidRDefault="001C7909" w:rsidP="00545E3D">
      <w:pPr>
        <w:rPr>
          <w:rFonts w:ascii="Untitled Sans" w:hAnsi="Untitled Sans"/>
          <w:sz w:val="22"/>
          <w:szCs w:val="22"/>
        </w:rPr>
      </w:pPr>
    </w:p>
    <w:p w14:paraId="2A509361" w14:textId="5922EA31" w:rsidR="277D0C78" w:rsidRPr="00AF37B8" w:rsidRDefault="277D0C78" w:rsidP="00545E3D">
      <w:pPr>
        <w:rPr>
          <w:rFonts w:ascii="Untitled Sans" w:hAnsi="Untitled Sans"/>
          <w:b/>
          <w:bCs/>
          <w:sz w:val="22"/>
          <w:szCs w:val="22"/>
        </w:rPr>
      </w:pPr>
    </w:p>
    <w:p w14:paraId="408F4A33" w14:textId="5C3EC2DA" w:rsidR="001565C8" w:rsidRPr="00AF37B8" w:rsidRDefault="442D0B03" w:rsidP="007E386F">
      <w:pPr>
        <w:outlineLvl w:val="1"/>
        <w:rPr>
          <w:rFonts w:ascii="Untitled Sans" w:hAnsi="Untitled Sans"/>
          <w:b/>
          <w:bCs/>
          <w:sz w:val="22"/>
          <w:szCs w:val="22"/>
        </w:rPr>
      </w:pPr>
      <w:r w:rsidRPr="00AF37B8">
        <w:rPr>
          <w:rFonts w:ascii="Untitled Sans" w:hAnsi="Untitled Sans"/>
          <w:b/>
          <w:bCs/>
          <w:sz w:val="22"/>
          <w:szCs w:val="22"/>
        </w:rPr>
        <w:t xml:space="preserve">Additional </w:t>
      </w:r>
      <w:r w:rsidR="7DD0AC91" w:rsidRPr="00AF37B8">
        <w:rPr>
          <w:rFonts w:ascii="Untitled Sans" w:hAnsi="Untitled Sans"/>
          <w:b/>
          <w:bCs/>
          <w:sz w:val="22"/>
          <w:szCs w:val="22"/>
        </w:rPr>
        <w:t>References</w:t>
      </w:r>
    </w:p>
    <w:p w14:paraId="773B53D5" w14:textId="12A59BB9" w:rsidR="48CEA34C" w:rsidRPr="00AF37B8" w:rsidRDefault="48CEA34C" w:rsidP="00545E3D">
      <w:pPr>
        <w:rPr>
          <w:rFonts w:ascii="Untitled Sans" w:hAnsi="Untitled Sans"/>
          <w:sz w:val="22"/>
          <w:szCs w:val="22"/>
        </w:rPr>
      </w:pPr>
    </w:p>
    <w:p w14:paraId="57762F62" w14:textId="3D74E0E2" w:rsidR="001565C8" w:rsidRPr="00AF37B8" w:rsidRDefault="630F610F" w:rsidP="00545E3D">
      <w:pPr>
        <w:ind w:left="720" w:hanging="720"/>
        <w:rPr>
          <w:rFonts w:ascii="Untitled Sans" w:eastAsia="Calibri" w:hAnsi="Untitled Sans" w:cs="Calibri"/>
          <w:sz w:val="22"/>
          <w:szCs w:val="22"/>
        </w:rPr>
      </w:pPr>
      <w:r w:rsidRPr="00AF37B8">
        <w:rPr>
          <w:rFonts w:ascii="Untitled Sans" w:eastAsia="Calibri" w:hAnsi="Untitled Sans" w:cs="Calibri"/>
          <w:sz w:val="22"/>
          <w:szCs w:val="22"/>
        </w:rPr>
        <w:t>Connor,</w:t>
      </w:r>
      <w:r w:rsidR="3E4AA6C1" w:rsidRPr="00AF37B8">
        <w:rPr>
          <w:rFonts w:ascii="Untitled Sans" w:eastAsia="Calibri" w:hAnsi="Untitled Sans" w:cs="Calibri"/>
          <w:sz w:val="22"/>
          <w:szCs w:val="22"/>
        </w:rPr>
        <w:t xml:space="preserve"> A.,</w:t>
      </w:r>
      <w:r w:rsidRPr="00AF37B8">
        <w:rPr>
          <w:rFonts w:ascii="Untitled Sans" w:eastAsia="Calibri" w:hAnsi="Untitled Sans" w:cs="Calibri"/>
          <w:sz w:val="22"/>
          <w:szCs w:val="22"/>
        </w:rPr>
        <w:t xml:space="preserve"> Azrael,</w:t>
      </w:r>
      <w:r w:rsidR="5694B48F" w:rsidRPr="00AF37B8">
        <w:rPr>
          <w:rFonts w:ascii="Untitled Sans" w:eastAsia="Calibri" w:hAnsi="Untitled Sans" w:cs="Calibri"/>
          <w:sz w:val="22"/>
          <w:szCs w:val="22"/>
        </w:rPr>
        <w:t xml:space="preserve"> D.,</w:t>
      </w:r>
      <w:r w:rsidRPr="00AF37B8">
        <w:rPr>
          <w:rFonts w:ascii="Untitled Sans" w:eastAsia="Calibri" w:hAnsi="Untitled Sans" w:cs="Calibri"/>
          <w:sz w:val="22"/>
          <w:szCs w:val="22"/>
        </w:rPr>
        <w:t xml:space="preserve"> &amp; Miller, </w:t>
      </w:r>
      <w:r w:rsidR="0E2DB9CE" w:rsidRPr="00AF37B8">
        <w:rPr>
          <w:rFonts w:ascii="Untitled Sans" w:eastAsia="Calibri" w:hAnsi="Untitled Sans" w:cs="Calibri"/>
          <w:sz w:val="22"/>
          <w:szCs w:val="22"/>
        </w:rPr>
        <w:t>M. (</w:t>
      </w:r>
      <w:r w:rsidRPr="00AF37B8">
        <w:rPr>
          <w:rFonts w:ascii="Untitled Sans" w:eastAsia="Calibri" w:hAnsi="Untitled Sans" w:cs="Calibri"/>
          <w:sz w:val="22"/>
          <w:szCs w:val="22"/>
        </w:rPr>
        <w:t>2019</w:t>
      </w:r>
      <w:r w:rsidR="40B04EF9" w:rsidRPr="00AF37B8">
        <w:rPr>
          <w:rFonts w:ascii="Untitled Sans" w:eastAsia="Calibri" w:hAnsi="Untitled Sans" w:cs="Calibri"/>
          <w:sz w:val="22"/>
          <w:szCs w:val="22"/>
        </w:rPr>
        <w:t xml:space="preserve">). Suicide case-fatality rates in the US, 2007 to 2014: A nationwide population-based study. </w:t>
      </w:r>
      <w:r w:rsidR="40B04EF9" w:rsidRPr="00AF37B8">
        <w:rPr>
          <w:rFonts w:ascii="Untitled Sans" w:eastAsia="Calibri" w:hAnsi="Untitled Sans" w:cs="Calibri"/>
          <w:i/>
          <w:iCs/>
          <w:sz w:val="22"/>
          <w:szCs w:val="22"/>
        </w:rPr>
        <w:t>Annals of Internal Medicine, 171</w:t>
      </w:r>
      <w:r w:rsidR="40B04EF9" w:rsidRPr="00AF37B8">
        <w:rPr>
          <w:rFonts w:ascii="Untitled Sans" w:eastAsia="Calibri" w:hAnsi="Untitled Sans" w:cs="Calibri"/>
          <w:sz w:val="22"/>
          <w:szCs w:val="22"/>
        </w:rPr>
        <w:t>, 885-</w:t>
      </w:r>
      <w:r w:rsidR="70A6914C" w:rsidRPr="00AF37B8">
        <w:rPr>
          <w:rFonts w:ascii="Untitled Sans" w:eastAsia="Calibri" w:hAnsi="Untitled Sans" w:cs="Calibri"/>
          <w:sz w:val="22"/>
          <w:szCs w:val="22"/>
        </w:rPr>
        <w:t>895. doi:10.7326/M19-1324</w:t>
      </w:r>
    </w:p>
    <w:p w14:paraId="6FA62E67" w14:textId="394C296A" w:rsidR="277D0C78" w:rsidRPr="00AF37B8" w:rsidRDefault="277D0C78" w:rsidP="00545E3D">
      <w:pPr>
        <w:ind w:left="720" w:hanging="720"/>
        <w:rPr>
          <w:rFonts w:ascii="Untitled Sans" w:eastAsia="Calibri" w:hAnsi="Untitled Sans" w:cs="Calibri"/>
          <w:sz w:val="22"/>
          <w:szCs w:val="22"/>
        </w:rPr>
      </w:pPr>
    </w:p>
    <w:p w14:paraId="2B56B5CC" w14:textId="722CAC02" w:rsidR="494A86F7" w:rsidRPr="00AF37B8" w:rsidRDefault="494A86F7" w:rsidP="00545E3D">
      <w:pPr>
        <w:ind w:left="720" w:hanging="720"/>
        <w:rPr>
          <w:rFonts w:ascii="Untitled Sans" w:eastAsia="Calibri" w:hAnsi="Untitled Sans" w:cs="Calibri"/>
          <w:sz w:val="22"/>
          <w:szCs w:val="22"/>
        </w:rPr>
      </w:pPr>
      <w:r w:rsidRPr="00AF37B8">
        <w:rPr>
          <w:rFonts w:ascii="Untitled Sans" w:eastAsia="Calibri" w:hAnsi="Untitled Sans" w:cs="Calibri"/>
          <w:sz w:val="22"/>
          <w:szCs w:val="22"/>
        </w:rPr>
        <w:lastRenderedPageBreak/>
        <w:t xml:space="preserve">Daigle, M. S. (2005). Suicide prevention through means restriction: Assessing the risk of substitution. A critical review and synthesis. </w:t>
      </w:r>
      <w:r w:rsidRPr="00AF37B8">
        <w:rPr>
          <w:rFonts w:ascii="Untitled Sans" w:eastAsia="Calibri" w:hAnsi="Untitled Sans" w:cs="Calibri"/>
          <w:i/>
          <w:iCs/>
          <w:sz w:val="22"/>
          <w:szCs w:val="22"/>
        </w:rPr>
        <w:t>Accident Analysis and Prevention, 37,</w:t>
      </w:r>
      <w:r w:rsidRPr="00AF37B8">
        <w:rPr>
          <w:rFonts w:ascii="Untitled Sans" w:eastAsia="Calibri" w:hAnsi="Untitled Sans" w:cs="Calibri"/>
          <w:sz w:val="22"/>
          <w:szCs w:val="22"/>
        </w:rPr>
        <w:t xml:space="preserve"> 625-632. </w:t>
      </w:r>
      <w:proofErr w:type="gramStart"/>
      <w:r w:rsidRPr="00AF37B8">
        <w:rPr>
          <w:rFonts w:ascii="Untitled Sans" w:eastAsia="Calibri" w:hAnsi="Untitled Sans" w:cs="Calibri"/>
          <w:sz w:val="22"/>
          <w:szCs w:val="22"/>
        </w:rPr>
        <w:t>doi:10.1016/j.aap</w:t>
      </w:r>
      <w:proofErr w:type="gramEnd"/>
      <w:r w:rsidRPr="00AF37B8">
        <w:rPr>
          <w:rFonts w:ascii="Untitled Sans" w:eastAsia="Calibri" w:hAnsi="Untitled Sans" w:cs="Calibri"/>
          <w:sz w:val="22"/>
          <w:szCs w:val="22"/>
        </w:rPr>
        <w:t>.2005.03.004</w:t>
      </w:r>
    </w:p>
    <w:p w14:paraId="380ED7A6" w14:textId="708525FE" w:rsidR="36B79B62" w:rsidRPr="00AF37B8" w:rsidRDefault="36B79B62" w:rsidP="00545E3D">
      <w:pPr>
        <w:ind w:left="720" w:hanging="720"/>
        <w:rPr>
          <w:rFonts w:ascii="Untitled Sans" w:eastAsia="Calibri" w:hAnsi="Untitled Sans" w:cs="Calibri"/>
          <w:sz w:val="22"/>
          <w:szCs w:val="22"/>
        </w:rPr>
      </w:pPr>
    </w:p>
    <w:p w14:paraId="6665F56A" w14:textId="3C6F0B1D" w:rsidR="70A6914C" w:rsidRPr="00AF37B8" w:rsidRDefault="70A6914C" w:rsidP="00545E3D">
      <w:pPr>
        <w:ind w:left="720" w:hanging="720"/>
        <w:rPr>
          <w:rFonts w:ascii="Untitled Sans" w:eastAsia="Calibri" w:hAnsi="Untitled Sans" w:cs="Calibri"/>
          <w:color w:val="5B616B"/>
          <w:sz w:val="22"/>
          <w:szCs w:val="22"/>
          <w:highlight w:val="yellow"/>
        </w:rPr>
      </w:pPr>
      <w:r w:rsidRPr="00AF37B8">
        <w:rPr>
          <w:rFonts w:ascii="Untitled Sans" w:hAnsi="Untitled Sans"/>
          <w:sz w:val="22"/>
          <w:szCs w:val="22"/>
        </w:rPr>
        <w:t xml:space="preserve">Miller, M., Hepburn, L., &amp; Azrael, D. (2017). Firearm acquisition without background checks. </w:t>
      </w:r>
      <w:r w:rsidRPr="00AF37B8">
        <w:rPr>
          <w:rFonts w:ascii="Untitled Sans" w:hAnsi="Untitled Sans"/>
          <w:i/>
          <w:iCs/>
          <w:sz w:val="22"/>
          <w:szCs w:val="22"/>
        </w:rPr>
        <w:t>Annals of Internal Medicine, 166</w:t>
      </w:r>
      <w:r w:rsidRPr="00AF37B8">
        <w:rPr>
          <w:rFonts w:ascii="Untitled Sans" w:hAnsi="Untitled Sans"/>
          <w:sz w:val="22"/>
          <w:szCs w:val="22"/>
        </w:rPr>
        <w:t>(4), 233-239.</w:t>
      </w:r>
      <w:r w:rsidRPr="00AF37B8">
        <w:rPr>
          <w:rFonts w:ascii="Untitled Sans" w:eastAsia="Calibri" w:hAnsi="Untitled Sans" w:cs="Calibri"/>
          <w:sz w:val="22"/>
          <w:szCs w:val="22"/>
        </w:rPr>
        <w:t xml:space="preserve"> </w:t>
      </w:r>
      <w:proofErr w:type="spellStart"/>
      <w:r w:rsidRPr="00AF37B8">
        <w:rPr>
          <w:rFonts w:ascii="Untitled Sans" w:eastAsia="Calibri" w:hAnsi="Untitled Sans" w:cs="Calibri"/>
          <w:sz w:val="22"/>
          <w:szCs w:val="22"/>
        </w:rPr>
        <w:t>doi</w:t>
      </w:r>
      <w:proofErr w:type="spellEnd"/>
      <w:r w:rsidRPr="00AF37B8">
        <w:rPr>
          <w:rFonts w:ascii="Untitled Sans" w:eastAsia="Calibri" w:hAnsi="Untitled Sans" w:cs="Calibri"/>
          <w:sz w:val="22"/>
          <w:szCs w:val="22"/>
        </w:rPr>
        <w:t>: 10.7326/M16-1590</w:t>
      </w:r>
    </w:p>
    <w:p w14:paraId="0ED2366F" w14:textId="7B720424" w:rsidR="277D0C78" w:rsidRPr="00AF37B8" w:rsidRDefault="277D0C78" w:rsidP="00545E3D">
      <w:pPr>
        <w:ind w:left="720" w:hanging="720"/>
        <w:rPr>
          <w:rFonts w:ascii="Untitled Sans" w:eastAsia="Calibri" w:hAnsi="Untitled Sans" w:cs="Calibri"/>
          <w:sz w:val="22"/>
          <w:szCs w:val="22"/>
        </w:rPr>
      </w:pPr>
    </w:p>
    <w:p w14:paraId="26714B1D" w14:textId="152C5690" w:rsidR="630F610F" w:rsidRPr="00AF37B8" w:rsidRDefault="630F610F" w:rsidP="00545E3D">
      <w:pPr>
        <w:ind w:left="720" w:hanging="720"/>
        <w:rPr>
          <w:rFonts w:ascii="Untitled Sans" w:eastAsia="Calibri" w:hAnsi="Untitled Sans" w:cs="Calibri"/>
          <w:sz w:val="22"/>
          <w:szCs w:val="22"/>
        </w:rPr>
      </w:pPr>
      <w:r w:rsidRPr="00AF37B8">
        <w:rPr>
          <w:rFonts w:ascii="Untitled Sans" w:eastAsia="Calibri" w:hAnsi="Untitled Sans" w:cs="Calibri"/>
          <w:sz w:val="22"/>
          <w:szCs w:val="22"/>
        </w:rPr>
        <w:t>Simon</w:t>
      </w:r>
      <w:r w:rsidR="76972EA8" w:rsidRPr="00AF37B8">
        <w:rPr>
          <w:rFonts w:ascii="Untitled Sans" w:eastAsia="Calibri" w:hAnsi="Untitled Sans" w:cs="Calibri"/>
          <w:sz w:val="22"/>
          <w:szCs w:val="22"/>
        </w:rPr>
        <w:t xml:space="preserve">, O. R., Swann, A. C., Powell, K. E., Potter, L. B., </w:t>
      </w:r>
      <w:proofErr w:type="spellStart"/>
      <w:r w:rsidR="76972EA8" w:rsidRPr="00AF37B8">
        <w:rPr>
          <w:rFonts w:ascii="Untitled Sans" w:eastAsia="Calibri" w:hAnsi="Untitled Sans" w:cs="Calibri"/>
          <w:sz w:val="22"/>
          <w:szCs w:val="22"/>
        </w:rPr>
        <w:t>Kresnow</w:t>
      </w:r>
      <w:proofErr w:type="spellEnd"/>
      <w:r w:rsidR="76972EA8" w:rsidRPr="00AF37B8">
        <w:rPr>
          <w:rFonts w:ascii="Untitled Sans" w:eastAsia="Calibri" w:hAnsi="Untitled Sans" w:cs="Calibri"/>
          <w:sz w:val="22"/>
          <w:szCs w:val="22"/>
        </w:rPr>
        <w:t xml:space="preserve">, M. J., &amp; </w:t>
      </w:r>
      <w:proofErr w:type="spellStart"/>
      <w:r w:rsidR="76972EA8" w:rsidRPr="00AF37B8">
        <w:rPr>
          <w:rFonts w:ascii="Untitled Sans" w:eastAsia="Calibri" w:hAnsi="Untitled Sans" w:cs="Calibri"/>
          <w:sz w:val="22"/>
          <w:szCs w:val="22"/>
        </w:rPr>
        <w:t>O’Carrol</w:t>
      </w:r>
      <w:proofErr w:type="spellEnd"/>
      <w:r w:rsidR="76972EA8" w:rsidRPr="00AF37B8">
        <w:rPr>
          <w:rFonts w:ascii="Untitled Sans" w:eastAsia="Calibri" w:hAnsi="Untitled Sans" w:cs="Calibri"/>
          <w:sz w:val="22"/>
          <w:szCs w:val="22"/>
        </w:rPr>
        <w:t>, P. W.</w:t>
      </w:r>
      <w:r w:rsidRPr="00AF37B8">
        <w:rPr>
          <w:rFonts w:ascii="Untitled Sans" w:eastAsia="Calibri" w:hAnsi="Untitled Sans" w:cs="Calibri"/>
          <w:sz w:val="22"/>
          <w:szCs w:val="22"/>
        </w:rPr>
        <w:t xml:space="preserve"> </w:t>
      </w:r>
      <w:r w:rsidR="55E9A141" w:rsidRPr="00AF37B8">
        <w:rPr>
          <w:rFonts w:ascii="Untitled Sans" w:eastAsia="Calibri" w:hAnsi="Untitled Sans" w:cs="Calibri"/>
          <w:sz w:val="22"/>
          <w:szCs w:val="22"/>
        </w:rPr>
        <w:t>(</w:t>
      </w:r>
      <w:r w:rsidRPr="00AF37B8">
        <w:rPr>
          <w:rFonts w:ascii="Untitled Sans" w:eastAsia="Calibri" w:hAnsi="Untitled Sans" w:cs="Calibri"/>
          <w:sz w:val="22"/>
          <w:szCs w:val="22"/>
        </w:rPr>
        <w:t>2001</w:t>
      </w:r>
      <w:r w:rsidR="34D2DA45" w:rsidRPr="00AF37B8">
        <w:rPr>
          <w:rFonts w:ascii="Untitled Sans" w:eastAsia="Calibri" w:hAnsi="Untitled Sans" w:cs="Calibri"/>
          <w:sz w:val="22"/>
          <w:szCs w:val="22"/>
        </w:rPr>
        <w:t xml:space="preserve">). Characteristics of impulsive suicide attempts and attempters. </w:t>
      </w:r>
      <w:r w:rsidR="34D2DA45" w:rsidRPr="00AF37B8">
        <w:rPr>
          <w:rFonts w:ascii="Untitled Sans" w:eastAsia="Calibri" w:hAnsi="Untitled Sans" w:cs="Calibri"/>
          <w:i/>
          <w:iCs/>
          <w:sz w:val="22"/>
          <w:szCs w:val="22"/>
        </w:rPr>
        <w:t>Suicide Life T</w:t>
      </w:r>
      <w:r w:rsidR="07A0BC47" w:rsidRPr="00AF37B8">
        <w:rPr>
          <w:rFonts w:ascii="Untitled Sans" w:eastAsia="Calibri" w:hAnsi="Untitled Sans" w:cs="Calibri"/>
          <w:i/>
          <w:iCs/>
          <w:sz w:val="22"/>
          <w:szCs w:val="22"/>
        </w:rPr>
        <w:t>h</w:t>
      </w:r>
      <w:r w:rsidR="34D2DA45" w:rsidRPr="00AF37B8">
        <w:rPr>
          <w:rFonts w:ascii="Untitled Sans" w:eastAsia="Calibri" w:hAnsi="Untitled Sans" w:cs="Calibri"/>
          <w:i/>
          <w:iCs/>
          <w:sz w:val="22"/>
          <w:szCs w:val="22"/>
        </w:rPr>
        <w:t xml:space="preserve">reat </w:t>
      </w:r>
      <w:proofErr w:type="spellStart"/>
      <w:r w:rsidR="34D2DA45" w:rsidRPr="00AF37B8">
        <w:rPr>
          <w:rFonts w:ascii="Untitled Sans" w:eastAsia="Calibri" w:hAnsi="Untitled Sans" w:cs="Calibri"/>
          <w:i/>
          <w:iCs/>
          <w:sz w:val="22"/>
          <w:szCs w:val="22"/>
        </w:rPr>
        <w:t>Behav</w:t>
      </w:r>
      <w:proofErr w:type="spellEnd"/>
      <w:r w:rsidR="34D2DA45" w:rsidRPr="00AF37B8">
        <w:rPr>
          <w:rFonts w:ascii="Untitled Sans" w:eastAsia="Calibri" w:hAnsi="Untitled Sans" w:cs="Calibri"/>
          <w:i/>
          <w:iCs/>
          <w:sz w:val="22"/>
          <w:szCs w:val="22"/>
        </w:rPr>
        <w:t>, 32</w:t>
      </w:r>
      <w:r w:rsidR="34D2DA45" w:rsidRPr="00AF37B8">
        <w:rPr>
          <w:rFonts w:ascii="Untitled Sans" w:eastAsia="Calibri" w:hAnsi="Untitled Sans" w:cs="Calibri"/>
          <w:sz w:val="22"/>
          <w:szCs w:val="22"/>
        </w:rPr>
        <w:t xml:space="preserve">(1 Suppl), 49-59. </w:t>
      </w:r>
      <w:proofErr w:type="spellStart"/>
      <w:r w:rsidR="34D2DA45" w:rsidRPr="00AF37B8">
        <w:rPr>
          <w:rFonts w:ascii="Untitled Sans" w:eastAsia="Calibri" w:hAnsi="Untitled Sans" w:cs="Calibri"/>
          <w:sz w:val="22"/>
          <w:szCs w:val="22"/>
        </w:rPr>
        <w:t>doi</w:t>
      </w:r>
      <w:proofErr w:type="spellEnd"/>
      <w:r w:rsidR="34D2DA45" w:rsidRPr="00AF37B8">
        <w:rPr>
          <w:rFonts w:ascii="Untitled Sans" w:eastAsia="Calibri" w:hAnsi="Untitled Sans" w:cs="Calibri"/>
          <w:sz w:val="22"/>
          <w:szCs w:val="22"/>
        </w:rPr>
        <w:t>: 10.1521/suli.32.1.5.49.24212</w:t>
      </w:r>
    </w:p>
    <w:sectPr w:rsidR="630F610F" w:rsidRPr="00AF37B8" w:rsidSect="005B01F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60C2" w14:textId="77777777" w:rsidR="00AC38AD" w:rsidRDefault="00AC38AD" w:rsidP="009B37BC">
      <w:r>
        <w:separator/>
      </w:r>
    </w:p>
  </w:endnote>
  <w:endnote w:type="continuationSeparator" w:id="0">
    <w:p w14:paraId="41B1DC2A" w14:textId="77777777" w:rsidR="00AC38AD" w:rsidRDefault="00AC38AD" w:rsidP="009B37BC">
      <w:r>
        <w:continuationSeparator/>
      </w:r>
    </w:p>
  </w:endnote>
  <w:endnote w:type="continuationNotice" w:id="1">
    <w:p w14:paraId="4F360D88" w14:textId="77777777" w:rsidR="00AC38AD" w:rsidRDefault="00AC3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titled Sans">
    <w:panose1 w:val="020B0503030202060203"/>
    <w:charset w:val="00"/>
    <w:family w:val="swiss"/>
    <w:notTrueType/>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508138"/>
      <w:docPartObj>
        <w:docPartGallery w:val="Page Numbers (Bottom of Page)"/>
        <w:docPartUnique/>
      </w:docPartObj>
    </w:sdtPr>
    <w:sdtContent>
      <w:p w14:paraId="3475318B" w14:textId="3985AD7C" w:rsidR="009B37BC" w:rsidRDefault="009B37BC" w:rsidP="00470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8243F1" w14:textId="77777777" w:rsidR="009B37BC" w:rsidRDefault="009B37BC" w:rsidP="009B37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079557"/>
      <w:docPartObj>
        <w:docPartGallery w:val="Page Numbers (Bottom of Page)"/>
        <w:docPartUnique/>
      </w:docPartObj>
    </w:sdtPr>
    <w:sdtContent>
      <w:p w14:paraId="2B33AFE6" w14:textId="367552AF" w:rsidR="009B37BC" w:rsidRDefault="009B37BC" w:rsidP="00470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458E9" w14:textId="77777777" w:rsidR="009B37BC" w:rsidRDefault="009B37BC" w:rsidP="009B37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7B63" w14:textId="77777777" w:rsidR="00AC38AD" w:rsidRDefault="00AC38AD" w:rsidP="009B37BC">
      <w:r>
        <w:separator/>
      </w:r>
    </w:p>
  </w:footnote>
  <w:footnote w:type="continuationSeparator" w:id="0">
    <w:p w14:paraId="34B03E67" w14:textId="77777777" w:rsidR="00AC38AD" w:rsidRDefault="00AC38AD" w:rsidP="009B37BC">
      <w:r>
        <w:continuationSeparator/>
      </w:r>
    </w:p>
  </w:footnote>
  <w:footnote w:type="continuationNotice" w:id="1">
    <w:p w14:paraId="632F219B" w14:textId="77777777" w:rsidR="00AC38AD" w:rsidRDefault="00AC3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8F57" w14:textId="52C4C71E" w:rsidR="0025112F" w:rsidRDefault="004013E7">
    <w:pPr>
      <w:pStyle w:val="Header"/>
    </w:pPr>
    <w:r>
      <w:rPr>
        <w:noProof/>
      </w:rPr>
      <w:drawing>
        <wp:inline distT="0" distB="0" distL="0" distR="0" wp14:anchorId="6217B173" wp14:editId="723FEBC4">
          <wp:extent cx="202900" cy="330302"/>
          <wp:effectExtent l="0" t="0" r="635" b="0"/>
          <wp:docPr id="1" name="Picture 1" descr="BulletPoints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lletPoints logo in blue."/>
                  <pic:cNvPicPr/>
                </pic:nvPicPr>
                <pic:blipFill>
                  <a:blip r:embed="rId1">
                    <a:extLst>
                      <a:ext uri="{28A0092B-C50C-407E-A947-70E740481C1C}">
                        <a14:useLocalDpi xmlns:a14="http://schemas.microsoft.com/office/drawing/2010/main" val="0"/>
                      </a:ext>
                    </a:extLst>
                  </a:blip>
                  <a:stretch>
                    <a:fillRect/>
                  </a:stretch>
                </pic:blipFill>
                <pic:spPr>
                  <a:xfrm>
                    <a:off x="0" y="0"/>
                    <a:ext cx="287208" cy="4675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E0B6" w14:textId="784C7FF5" w:rsidR="005B01F4" w:rsidRDefault="004013E7">
    <w:pPr>
      <w:pStyle w:val="Header"/>
    </w:pPr>
    <w:r>
      <w:rPr>
        <w:noProof/>
      </w:rPr>
      <w:drawing>
        <wp:inline distT="0" distB="0" distL="0" distR="0" wp14:anchorId="29D5CD18" wp14:editId="2337076C">
          <wp:extent cx="1222131" cy="331508"/>
          <wp:effectExtent l="0" t="0" r="0" b="0"/>
          <wp:docPr id="2" name="Picture 2" descr="BulletPoints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lletPoints logo in blue."/>
                  <pic:cNvPicPr/>
                </pic:nvPicPr>
                <pic:blipFill>
                  <a:blip r:embed="rId1">
                    <a:extLst>
                      <a:ext uri="{28A0092B-C50C-407E-A947-70E740481C1C}">
                        <a14:useLocalDpi xmlns:a14="http://schemas.microsoft.com/office/drawing/2010/main" val="0"/>
                      </a:ext>
                    </a:extLst>
                  </a:blip>
                  <a:stretch>
                    <a:fillRect/>
                  </a:stretch>
                </pic:blipFill>
                <pic:spPr>
                  <a:xfrm>
                    <a:off x="0" y="0"/>
                    <a:ext cx="1378441" cy="373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30A"/>
    <w:multiLevelType w:val="hybridMultilevel"/>
    <w:tmpl w:val="E108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93800"/>
    <w:multiLevelType w:val="hybridMultilevel"/>
    <w:tmpl w:val="2B500C82"/>
    <w:lvl w:ilvl="0" w:tplc="30742BE4">
      <w:start w:val="1"/>
      <w:numFmt w:val="bullet"/>
      <w:lvlText w:val=""/>
      <w:lvlJc w:val="left"/>
      <w:pPr>
        <w:ind w:left="720" w:hanging="360"/>
      </w:pPr>
      <w:rPr>
        <w:rFonts w:ascii="Symbol" w:hAnsi="Symbol" w:hint="default"/>
      </w:rPr>
    </w:lvl>
    <w:lvl w:ilvl="1" w:tplc="1208221C">
      <w:start w:val="1"/>
      <w:numFmt w:val="bullet"/>
      <w:lvlText w:val="o"/>
      <w:lvlJc w:val="left"/>
      <w:pPr>
        <w:ind w:left="1440" w:hanging="360"/>
      </w:pPr>
      <w:rPr>
        <w:rFonts w:ascii="Courier New" w:hAnsi="Courier New" w:hint="default"/>
      </w:rPr>
    </w:lvl>
    <w:lvl w:ilvl="2" w:tplc="F5D46006">
      <w:start w:val="1"/>
      <w:numFmt w:val="bullet"/>
      <w:lvlText w:val=""/>
      <w:lvlJc w:val="left"/>
      <w:pPr>
        <w:ind w:left="2160" w:hanging="360"/>
      </w:pPr>
      <w:rPr>
        <w:rFonts w:ascii="Wingdings" w:hAnsi="Wingdings" w:hint="default"/>
      </w:rPr>
    </w:lvl>
    <w:lvl w:ilvl="3" w:tplc="245ADE7E">
      <w:start w:val="1"/>
      <w:numFmt w:val="bullet"/>
      <w:lvlText w:val=""/>
      <w:lvlJc w:val="left"/>
      <w:pPr>
        <w:ind w:left="2880" w:hanging="360"/>
      </w:pPr>
      <w:rPr>
        <w:rFonts w:ascii="Symbol" w:hAnsi="Symbol" w:hint="default"/>
      </w:rPr>
    </w:lvl>
    <w:lvl w:ilvl="4" w:tplc="06BEE900">
      <w:start w:val="1"/>
      <w:numFmt w:val="bullet"/>
      <w:lvlText w:val="o"/>
      <w:lvlJc w:val="left"/>
      <w:pPr>
        <w:ind w:left="3600" w:hanging="360"/>
      </w:pPr>
      <w:rPr>
        <w:rFonts w:ascii="Courier New" w:hAnsi="Courier New" w:hint="default"/>
      </w:rPr>
    </w:lvl>
    <w:lvl w:ilvl="5" w:tplc="3A0C4B3E">
      <w:start w:val="1"/>
      <w:numFmt w:val="bullet"/>
      <w:lvlText w:val=""/>
      <w:lvlJc w:val="left"/>
      <w:pPr>
        <w:ind w:left="4320" w:hanging="360"/>
      </w:pPr>
      <w:rPr>
        <w:rFonts w:ascii="Wingdings" w:hAnsi="Wingdings" w:hint="default"/>
      </w:rPr>
    </w:lvl>
    <w:lvl w:ilvl="6" w:tplc="F7F627F2">
      <w:start w:val="1"/>
      <w:numFmt w:val="bullet"/>
      <w:lvlText w:val=""/>
      <w:lvlJc w:val="left"/>
      <w:pPr>
        <w:ind w:left="5040" w:hanging="360"/>
      </w:pPr>
      <w:rPr>
        <w:rFonts w:ascii="Symbol" w:hAnsi="Symbol" w:hint="default"/>
      </w:rPr>
    </w:lvl>
    <w:lvl w:ilvl="7" w:tplc="D0F4A750">
      <w:start w:val="1"/>
      <w:numFmt w:val="bullet"/>
      <w:lvlText w:val="o"/>
      <w:lvlJc w:val="left"/>
      <w:pPr>
        <w:ind w:left="5760" w:hanging="360"/>
      </w:pPr>
      <w:rPr>
        <w:rFonts w:ascii="Courier New" w:hAnsi="Courier New" w:hint="default"/>
      </w:rPr>
    </w:lvl>
    <w:lvl w:ilvl="8" w:tplc="5546EA58">
      <w:start w:val="1"/>
      <w:numFmt w:val="bullet"/>
      <w:lvlText w:val=""/>
      <w:lvlJc w:val="left"/>
      <w:pPr>
        <w:ind w:left="6480" w:hanging="360"/>
      </w:pPr>
      <w:rPr>
        <w:rFonts w:ascii="Wingdings" w:hAnsi="Wingdings" w:hint="default"/>
      </w:rPr>
    </w:lvl>
  </w:abstractNum>
  <w:abstractNum w:abstractNumId="2" w15:restartNumberingAfterBreak="0">
    <w:nsid w:val="2FBD107E"/>
    <w:multiLevelType w:val="hybridMultilevel"/>
    <w:tmpl w:val="BD9A2F1C"/>
    <w:lvl w:ilvl="0" w:tplc="BCF480B2">
      <w:start w:val="1"/>
      <w:numFmt w:val="bullet"/>
      <w:lvlText w:val=""/>
      <w:lvlJc w:val="left"/>
      <w:pPr>
        <w:ind w:left="720" w:hanging="360"/>
      </w:pPr>
      <w:rPr>
        <w:rFonts w:ascii="Symbol" w:hAnsi="Symbol" w:hint="default"/>
      </w:rPr>
    </w:lvl>
    <w:lvl w:ilvl="1" w:tplc="B4FA8C12">
      <w:start w:val="1"/>
      <w:numFmt w:val="bullet"/>
      <w:lvlText w:val="o"/>
      <w:lvlJc w:val="left"/>
      <w:pPr>
        <w:ind w:left="1440" w:hanging="360"/>
      </w:pPr>
      <w:rPr>
        <w:rFonts w:ascii="Courier New" w:hAnsi="Courier New" w:hint="default"/>
      </w:rPr>
    </w:lvl>
    <w:lvl w:ilvl="2" w:tplc="29D07E1C">
      <w:start w:val="1"/>
      <w:numFmt w:val="bullet"/>
      <w:lvlText w:val=""/>
      <w:lvlJc w:val="left"/>
      <w:pPr>
        <w:ind w:left="2160" w:hanging="360"/>
      </w:pPr>
      <w:rPr>
        <w:rFonts w:ascii="Wingdings" w:hAnsi="Wingdings" w:hint="default"/>
      </w:rPr>
    </w:lvl>
    <w:lvl w:ilvl="3" w:tplc="5C64F974">
      <w:start w:val="1"/>
      <w:numFmt w:val="bullet"/>
      <w:lvlText w:val=""/>
      <w:lvlJc w:val="left"/>
      <w:pPr>
        <w:ind w:left="2880" w:hanging="360"/>
      </w:pPr>
      <w:rPr>
        <w:rFonts w:ascii="Symbol" w:hAnsi="Symbol" w:hint="default"/>
      </w:rPr>
    </w:lvl>
    <w:lvl w:ilvl="4" w:tplc="8B0A7E7E">
      <w:start w:val="1"/>
      <w:numFmt w:val="bullet"/>
      <w:lvlText w:val="o"/>
      <w:lvlJc w:val="left"/>
      <w:pPr>
        <w:ind w:left="3600" w:hanging="360"/>
      </w:pPr>
      <w:rPr>
        <w:rFonts w:ascii="Courier New" w:hAnsi="Courier New" w:hint="default"/>
      </w:rPr>
    </w:lvl>
    <w:lvl w:ilvl="5" w:tplc="459840CA">
      <w:start w:val="1"/>
      <w:numFmt w:val="bullet"/>
      <w:lvlText w:val=""/>
      <w:lvlJc w:val="left"/>
      <w:pPr>
        <w:ind w:left="4320" w:hanging="360"/>
      </w:pPr>
      <w:rPr>
        <w:rFonts w:ascii="Wingdings" w:hAnsi="Wingdings" w:hint="default"/>
      </w:rPr>
    </w:lvl>
    <w:lvl w:ilvl="6" w:tplc="D1A08B4E">
      <w:start w:val="1"/>
      <w:numFmt w:val="bullet"/>
      <w:lvlText w:val=""/>
      <w:lvlJc w:val="left"/>
      <w:pPr>
        <w:ind w:left="5040" w:hanging="360"/>
      </w:pPr>
      <w:rPr>
        <w:rFonts w:ascii="Symbol" w:hAnsi="Symbol" w:hint="default"/>
      </w:rPr>
    </w:lvl>
    <w:lvl w:ilvl="7" w:tplc="DBA28CD4">
      <w:start w:val="1"/>
      <w:numFmt w:val="bullet"/>
      <w:lvlText w:val="o"/>
      <w:lvlJc w:val="left"/>
      <w:pPr>
        <w:ind w:left="5760" w:hanging="360"/>
      </w:pPr>
      <w:rPr>
        <w:rFonts w:ascii="Courier New" w:hAnsi="Courier New" w:hint="default"/>
      </w:rPr>
    </w:lvl>
    <w:lvl w:ilvl="8" w:tplc="1114B230">
      <w:start w:val="1"/>
      <w:numFmt w:val="bullet"/>
      <w:lvlText w:val=""/>
      <w:lvlJc w:val="left"/>
      <w:pPr>
        <w:ind w:left="6480" w:hanging="360"/>
      </w:pPr>
      <w:rPr>
        <w:rFonts w:ascii="Wingdings" w:hAnsi="Wingdings" w:hint="default"/>
      </w:rPr>
    </w:lvl>
  </w:abstractNum>
  <w:abstractNum w:abstractNumId="3" w15:restartNumberingAfterBreak="0">
    <w:nsid w:val="30887D1E"/>
    <w:multiLevelType w:val="hybridMultilevel"/>
    <w:tmpl w:val="7CCE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87C5C"/>
    <w:multiLevelType w:val="hybridMultilevel"/>
    <w:tmpl w:val="413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90382"/>
    <w:multiLevelType w:val="hybridMultilevel"/>
    <w:tmpl w:val="86F4AC0A"/>
    <w:lvl w:ilvl="0" w:tplc="A7AE403E">
      <w:start w:val="1"/>
      <w:numFmt w:val="bullet"/>
      <w:lvlText w:val=""/>
      <w:lvlJc w:val="left"/>
      <w:pPr>
        <w:ind w:left="720" w:hanging="360"/>
      </w:pPr>
      <w:rPr>
        <w:rFonts w:ascii="Symbol" w:hAnsi="Symbol" w:hint="default"/>
      </w:rPr>
    </w:lvl>
    <w:lvl w:ilvl="1" w:tplc="D7E63CF0">
      <w:start w:val="1"/>
      <w:numFmt w:val="bullet"/>
      <w:lvlText w:val="o"/>
      <w:lvlJc w:val="left"/>
      <w:pPr>
        <w:ind w:left="1440" w:hanging="360"/>
      </w:pPr>
      <w:rPr>
        <w:rFonts w:ascii="Courier New" w:hAnsi="Courier New" w:hint="default"/>
      </w:rPr>
    </w:lvl>
    <w:lvl w:ilvl="2" w:tplc="335CBD96">
      <w:start w:val="1"/>
      <w:numFmt w:val="bullet"/>
      <w:lvlText w:val=""/>
      <w:lvlJc w:val="left"/>
      <w:pPr>
        <w:ind w:left="2160" w:hanging="360"/>
      </w:pPr>
      <w:rPr>
        <w:rFonts w:ascii="Wingdings" w:hAnsi="Wingdings" w:hint="default"/>
      </w:rPr>
    </w:lvl>
    <w:lvl w:ilvl="3" w:tplc="AA368B2C">
      <w:start w:val="1"/>
      <w:numFmt w:val="bullet"/>
      <w:lvlText w:val=""/>
      <w:lvlJc w:val="left"/>
      <w:pPr>
        <w:ind w:left="2880" w:hanging="360"/>
      </w:pPr>
      <w:rPr>
        <w:rFonts w:ascii="Symbol" w:hAnsi="Symbol" w:hint="default"/>
      </w:rPr>
    </w:lvl>
    <w:lvl w:ilvl="4" w:tplc="9CDE74A0">
      <w:start w:val="1"/>
      <w:numFmt w:val="bullet"/>
      <w:lvlText w:val="o"/>
      <w:lvlJc w:val="left"/>
      <w:pPr>
        <w:ind w:left="3600" w:hanging="360"/>
      </w:pPr>
      <w:rPr>
        <w:rFonts w:ascii="Courier New" w:hAnsi="Courier New" w:hint="default"/>
      </w:rPr>
    </w:lvl>
    <w:lvl w:ilvl="5" w:tplc="7A56C444">
      <w:start w:val="1"/>
      <w:numFmt w:val="bullet"/>
      <w:lvlText w:val=""/>
      <w:lvlJc w:val="left"/>
      <w:pPr>
        <w:ind w:left="4320" w:hanging="360"/>
      </w:pPr>
      <w:rPr>
        <w:rFonts w:ascii="Wingdings" w:hAnsi="Wingdings" w:hint="default"/>
      </w:rPr>
    </w:lvl>
    <w:lvl w:ilvl="6" w:tplc="0A9A214E">
      <w:start w:val="1"/>
      <w:numFmt w:val="bullet"/>
      <w:lvlText w:val=""/>
      <w:lvlJc w:val="left"/>
      <w:pPr>
        <w:ind w:left="5040" w:hanging="360"/>
      </w:pPr>
      <w:rPr>
        <w:rFonts w:ascii="Symbol" w:hAnsi="Symbol" w:hint="default"/>
      </w:rPr>
    </w:lvl>
    <w:lvl w:ilvl="7" w:tplc="03CCFDE0">
      <w:start w:val="1"/>
      <w:numFmt w:val="bullet"/>
      <w:lvlText w:val="o"/>
      <w:lvlJc w:val="left"/>
      <w:pPr>
        <w:ind w:left="5760" w:hanging="360"/>
      </w:pPr>
      <w:rPr>
        <w:rFonts w:ascii="Courier New" w:hAnsi="Courier New" w:hint="default"/>
      </w:rPr>
    </w:lvl>
    <w:lvl w:ilvl="8" w:tplc="2B40A19E">
      <w:start w:val="1"/>
      <w:numFmt w:val="bullet"/>
      <w:lvlText w:val=""/>
      <w:lvlJc w:val="left"/>
      <w:pPr>
        <w:ind w:left="6480" w:hanging="360"/>
      </w:pPr>
      <w:rPr>
        <w:rFonts w:ascii="Wingdings" w:hAnsi="Wingdings" w:hint="default"/>
      </w:rPr>
    </w:lvl>
  </w:abstractNum>
  <w:abstractNum w:abstractNumId="6" w15:restartNumberingAfterBreak="0">
    <w:nsid w:val="3D2C00F2"/>
    <w:multiLevelType w:val="hybridMultilevel"/>
    <w:tmpl w:val="F17A9A5E"/>
    <w:lvl w:ilvl="0" w:tplc="7A1865E4">
      <w:start w:val="1"/>
      <w:numFmt w:val="bullet"/>
      <w:lvlText w:val=""/>
      <w:lvlJc w:val="left"/>
      <w:pPr>
        <w:ind w:left="720" w:hanging="360"/>
      </w:pPr>
      <w:rPr>
        <w:rFonts w:ascii="Symbol" w:hAnsi="Symbol" w:hint="default"/>
      </w:rPr>
    </w:lvl>
    <w:lvl w:ilvl="1" w:tplc="59A6BFC8">
      <w:start w:val="1"/>
      <w:numFmt w:val="bullet"/>
      <w:lvlText w:val="o"/>
      <w:lvlJc w:val="left"/>
      <w:pPr>
        <w:ind w:left="1440" w:hanging="360"/>
      </w:pPr>
      <w:rPr>
        <w:rFonts w:ascii="Courier New" w:hAnsi="Courier New" w:hint="default"/>
      </w:rPr>
    </w:lvl>
    <w:lvl w:ilvl="2" w:tplc="D1404536">
      <w:start w:val="1"/>
      <w:numFmt w:val="bullet"/>
      <w:lvlText w:val=""/>
      <w:lvlJc w:val="left"/>
      <w:pPr>
        <w:ind w:left="2160" w:hanging="360"/>
      </w:pPr>
      <w:rPr>
        <w:rFonts w:ascii="Wingdings" w:hAnsi="Wingdings" w:hint="default"/>
      </w:rPr>
    </w:lvl>
    <w:lvl w:ilvl="3" w:tplc="9E04A690">
      <w:start w:val="1"/>
      <w:numFmt w:val="bullet"/>
      <w:lvlText w:val=""/>
      <w:lvlJc w:val="left"/>
      <w:pPr>
        <w:ind w:left="2880" w:hanging="360"/>
      </w:pPr>
      <w:rPr>
        <w:rFonts w:ascii="Symbol" w:hAnsi="Symbol" w:hint="default"/>
      </w:rPr>
    </w:lvl>
    <w:lvl w:ilvl="4" w:tplc="7CA658EE">
      <w:start w:val="1"/>
      <w:numFmt w:val="bullet"/>
      <w:lvlText w:val="o"/>
      <w:lvlJc w:val="left"/>
      <w:pPr>
        <w:ind w:left="3600" w:hanging="360"/>
      </w:pPr>
      <w:rPr>
        <w:rFonts w:ascii="Courier New" w:hAnsi="Courier New" w:hint="default"/>
      </w:rPr>
    </w:lvl>
    <w:lvl w:ilvl="5" w:tplc="1B0639A4">
      <w:start w:val="1"/>
      <w:numFmt w:val="bullet"/>
      <w:lvlText w:val=""/>
      <w:lvlJc w:val="left"/>
      <w:pPr>
        <w:ind w:left="4320" w:hanging="360"/>
      </w:pPr>
      <w:rPr>
        <w:rFonts w:ascii="Wingdings" w:hAnsi="Wingdings" w:hint="default"/>
      </w:rPr>
    </w:lvl>
    <w:lvl w:ilvl="6" w:tplc="A97A468A">
      <w:start w:val="1"/>
      <w:numFmt w:val="bullet"/>
      <w:lvlText w:val=""/>
      <w:lvlJc w:val="left"/>
      <w:pPr>
        <w:ind w:left="5040" w:hanging="360"/>
      </w:pPr>
      <w:rPr>
        <w:rFonts w:ascii="Symbol" w:hAnsi="Symbol" w:hint="default"/>
      </w:rPr>
    </w:lvl>
    <w:lvl w:ilvl="7" w:tplc="95CC5D76">
      <w:start w:val="1"/>
      <w:numFmt w:val="bullet"/>
      <w:lvlText w:val="o"/>
      <w:lvlJc w:val="left"/>
      <w:pPr>
        <w:ind w:left="5760" w:hanging="360"/>
      </w:pPr>
      <w:rPr>
        <w:rFonts w:ascii="Courier New" w:hAnsi="Courier New" w:hint="default"/>
      </w:rPr>
    </w:lvl>
    <w:lvl w:ilvl="8" w:tplc="EE6C3982">
      <w:start w:val="1"/>
      <w:numFmt w:val="bullet"/>
      <w:lvlText w:val=""/>
      <w:lvlJc w:val="left"/>
      <w:pPr>
        <w:ind w:left="6480" w:hanging="360"/>
      </w:pPr>
      <w:rPr>
        <w:rFonts w:ascii="Wingdings" w:hAnsi="Wingdings" w:hint="default"/>
      </w:rPr>
    </w:lvl>
  </w:abstractNum>
  <w:abstractNum w:abstractNumId="7" w15:restartNumberingAfterBreak="0">
    <w:nsid w:val="3DDB46EE"/>
    <w:multiLevelType w:val="hybridMultilevel"/>
    <w:tmpl w:val="92B0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91D27"/>
    <w:multiLevelType w:val="hybridMultilevel"/>
    <w:tmpl w:val="0D446F58"/>
    <w:lvl w:ilvl="0" w:tplc="F7F8B1E6">
      <w:start w:val="1"/>
      <w:numFmt w:val="bullet"/>
      <w:lvlText w:val=""/>
      <w:lvlJc w:val="left"/>
      <w:pPr>
        <w:ind w:left="720" w:hanging="360"/>
      </w:pPr>
      <w:rPr>
        <w:rFonts w:ascii="Symbol" w:hAnsi="Symbol" w:hint="default"/>
      </w:rPr>
    </w:lvl>
    <w:lvl w:ilvl="1" w:tplc="6C88F80E">
      <w:start w:val="1"/>
      <w:numFmt w:val="bullet"/>
      <w:lvlText w:val="o"/>
      <w:lvlJc w:val="left"/>
      <w:pPr>
        <w:ind w:left="1440" w:hanging="360"/>
      </w:pPr>
      <w:rPr>
        <w:rFonts w:ascii="Courier New" w:hAnsi="Courier New" w:hint="default"/>
      </w:rPr>
    </w:lvl>
    <w:lvl w:ilvl="2" w:tplc="E84AEB7A">
      <w:start w:val="1"/>
      <w:numFmt w:val="bullet"/>
      <w:lvlText w:val=""/>
      <w:lvlJc w:val="left"/>
      <w:pPr>
        <w:ind w:left="2160" w:hanging="360"/>
      </w:pPr>
      <w:rPr>
        <w:rFonts w:ascii="Wingdings" w:hAnsi="Wingdings" w:hint="default"/>
      </w:rPr>
    </w:lvl>
    <w:lvl w:ilvl="3" w:tplc="4496B502">
      <w:start w:val="1"/>
      <w:numFmt w:val="bullet"/>
      <w:lvlText w:val=""/>
      <w:lvlJc w:val="left"/>
      <w:pPr>
        <w:ind w:left="2880" w:hanging="360"/>
      </w:pPr>
      <w:rPr>
        <w:rFonts w:ascii="Symbol" w:hAnsi="Symbol" w:hint="default"/>
      </w:rPr>
    </w:lvl>
    <w:lvl w:ilvl="4" w:tplc="8020C1E8">
      <w:start w:val="1"/>
      <w:numFmt w:val="bullet"/>
      <w:lvlText w:val="o"/>
      <w:lvlJc w:val="left"/>
      <w:pPr>
        <w:ind w:left="3600" w:hanging="360"/>
      </w:pPr>
      <w:rPr>
        <w:rFonts w:ascii="Courier New" w:hAnsi="Courier New" w:hint="default"/>
      </w:rPr>
    </w:lvl>
    <w:lvl w:ilvl="5" w:tplc="55B0D000">
      <w:start w:val="1"/>
      <w:numFmt w:val="bullet"/>
      <w:lvlText w:val=""/>
      <w:lvlJc w:val="left"/>
      <w:pPr>
        <w:ind w:left="4320" w:hanging="360"/>
      </w:pPr>
      <w:rPr>
        <w:rFonts w:ascii="Wingdings" w:hAnsi="Wingdings" w:hint="default"/>
      </w:rPr>
    </w:lvl>
    <w:lvl w:ilvl="6" w:tplc="3356ECD0">
      <w:start w:val="1"/>
      <w:numFmt w:val="bullet"/>
      <w:lvlText w:val=""/>
      <w:lvlJc w:val="left"/>
      <w:pPr>
        <w:ind w:left="5040" w:hanging="360"/>
      </w:pPr>
      <w:rPr>
        <w:rFonts w:ascii="Symbol" w:hAnsi="Symbol" w:hint="default"/>
      </w:rPr>
    </w:lvl>
    <w:lvl w:ilvl="7" w:tplc="8926DEFA">
      <w:start w:val="1"/>
      <w:numFmt w:val="bullet"/>
      <w:lvlText w:val="o"/>
      <w:lvlJc w:val="left"/>
      <w:pPr>
        <w:ind w:left="5760" w:hanging="360"/>
      </w:pPr>
      <w:rPr>
        <w:rFonts w:ascii="Courier New" w:hAnsi="Courier New" w:hint="default"/>
      </w:rPr>
    </w:lvl>
    <w:lvl w:ilvl="8" w:tplc="BBE60404">
      <w:start w:val="1"/>
      <w:numFmt w:val="bullet"/>
      <w:lvlText w:val=""/>
      <w:lvlJc w:val="left"/>
      <w:pPr>
        <w:ind w:left="6480" w:hanging="360"/>
      </w:pPr>
      <w:rPr>
        <w:rFonts w:ascii="Wingdings" w:hAnsi="Wingdings" w:hint="default"/>
      </w:rPr>
    </w:lvl>
  </w:abstractNum>
  <w:abstractNum w:abstractNumId="9" w15:restartNumberingAfterBreak="0">
    <w:nsid w:val="52624E34"/>
    <w:multiLevelType w:val="hybridMultilevel"/>
    <w:tmpl w:val="1CF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62A5F"/>
    <w:multiLevelType w:val="hybridMultilevel"/>
    <w:tmpl w:val="7D06DB36"/>
    <w:lvl w:ilvl="0" w:tplc="589E1CF4">
      <w:start w:val="1"/>
      <w:numFmt w:val="bullet"/>
      <w:lvlText w:val=""/>
      <w:lvlJc w:val="left"/>
      <w:pPr>
        <w:ind w:left="720" w:hanging="360"/>
      </w:pPr>
      <w:rPr>
        <w:rFonts w:ascii="Symbol" w:hAnsi="Symbol" w:hint="default"/>
      </w:rPr>
    </w:lvl>
    <w:lvl w:ilvl="1" w:tplc="15B4F20E">
      <w:start w:val="1"/>
      <w:numFmt w:val="bullet"/>
      <w:lvlText w:val="o"/>
      <w:lvlJc w:val="left"/>
      <w:pPr>
        <w:ind w:left="1440" w:hanging="360"/>
      </w:pPr>
      <w:rPr>
        <w:rFonts w:ascii="Courier New" w:hAnsi="Courier New" w:hint="default"/>
      </w:rPr>
    </w:lvl>
    <w:lvl w:ilvl="2" w:tplc="B80C57C0">
      <w:start w:val="1"/>
      <w:numFmt w:val="bullet"/>
      <w:lvlText w:val=""/>
      <w:lvlJc w:val="left"/>
      <w:pPr>
        <w:ind w:left="2160" w:hanging="360"/>
      </w:pPr>
      <w:rPr>
        <w:rFonts w:ascii="Wingdings" w:hAnsi="Wingdings" w:hint="default"/>
      </w:rPr>
    </w:lvl>
    <w:lvl w:ilvl="3" w:tplc="B9F0D82A">
      <w:start w:val="1"/>
      <w:numFmt w:val="bullet"/>
      <w:lvlText w:val=""/>
      <w:lvlJc w:val="left"/>
      <w:pPr>
        <w:ind w:left="2880" w:hanging="360"/>
      </w:pPr>
      <w:rPr>
        <w:rFonts w:ascii="Symbol" w:hAnsi="Symbol" w:hint="default"/>
      </w:rPr>
    </w:lvl>
    <w:lvl w:ilvl="4" w:tplc="7742B228">
      <w:start w:val="1"/>
      <w:numFmt w:val="bullet"/>
      <w:lvlText w:val="o"/>
      <w:lvlJc w:val="left"/>
      <w:pPr>
        <w:ind w:left="3600" w:hanging="360"/>
      </w:pPr>
      <w:rPr>
        <w:rFonts w:ascii="Courier New" w:hAnsi="Courier New" w:hint="default"/>
      </w:rPr>
    </w:lvl>
    <w:lvl w:ilvl="5" w:tplc="29C6E6CE">
      <w:start w:val="1"/>
      <w:numFmt w:val="bullet"/>
      <w:lvlText w:val=""/>
      <w:lvlJc w:val="left"/>
      <w:pPr>
        <w:ind w:left="4320" w:hanging="360"/>
      </w:pPr>
      <w:rPr>
        <w:rFonts w:ascii="Wingdings" w:hAnsi="Wingdings" w:hint="default"/>
      </w:rPr>
    </w:lvl>
    <w:lvl w:ilvl="6" w:tplc="34B436D8">
      <w:start w:val="1"/>
      <w:numFmt w:val="bullet"/>
      <w:lvlText w:val=""/>
      <w:lvlJc w:val="left"/>
      <w:pPr>
        <w:ind w:left="5040" w:hanging="360"/>
      </w:pPr>
      <w:rPr>
        <w:rFonts w:ascii="Symbol" w:hAnsi="Symbol" w:hint="default"/>
      </w:rPr>
    </w:lvl>
    <w:lvl w:ilvl="7" w:tplc="5E72BE00">
      <w:start w:val="1"/>
      <w:numFmt w:val="bullet"/>
      <w:lvlText w:val="o"/>
      <w:lvlJc w:val="left"/>
      <w:pPr>
        <w:ind w:left="5760" w:hanging="360"/>
      </w:pPr>
      <w:rPr>
        <w:rFonts w:ascii="Courier New" w:hAnsi="Courier New" w:hint="default"/>
      </w:rPr>
    </w:lvl>
    <w:lvl w:ilvl="8" w:tplc="7B96A7BE">
      <w:start w:val="1"/>
      <w:numFmt w:val="bullet"/>
      <w:lvlText w:val=""/>
      <w:lvlJc w:val="left"/>
      <w:pPr>
        <w:ind w:left="6480" w:hanging="360"/>
      </w:pPr>
      <w:rPr>
        <w:rFonts w:ascii="Wingdings" w:hAnsi="Wingdings" w:hint="default"/>
      </w:rPr>
    </w:lvl>
  </w:abstractNum>
  <w:abstractNum w:abstractNumId="11" w15:restartNumberingAfterBreak="0">
    <w:nsid w:val="5AC91E40"/>
    <w:multiLevelType w:val="hybridMultilevel"/>
    <w:tmpl w:val="83D030AC"/>
    <w:lvl w:ilvl="0" w:tplc="BB5AF2C4">
      <w:start w:val="1"/>
      <w:numFmt w:val="bullet"/>
      <w:lvlText w:val=""/>
      <w:lvlJc w:val="left"/>
      <w:pPr>
        <w:ind w:left="720" w:hanging="360"/>
      </w:pPr>
      <w:rPr>
        <w:rFonts w:ascii="Symbol" w:hAnsi="Symbol" w:hint="default"/>
      </w:rPr>
    </w:lvl>
    <w:lvl w:ilvl="1" w:tplc="E388961C">
      <w:start w:val="1"/>
      <w:numFmt w:val="bullet"/>
      <w:lvlText w:val="o"/>
      <w:lvlJc w:val="left"/>
      <w:pPr>
        <w:ind w:left="1440" w:hanging="360"/>
      </w:pPr>
      <w:rPr>
        <w:rFonts w:ascii="Courier New" w:hAnsi="Courier New" w:hint="default"/>
      </w:rPr>
    </w:lvl>
    <w:lvl w:ilvl="2" w:tplc="5AC83854">
      <w:start w:val="1"/>
      <w:numFmt w:val="bullet"/>
      <w:lvlText w:val=""/>
      <w:lvlJc w:val="left"/>
      <w:pPr>
        <w:ind w:left="2160" w:hanging="360"/>
      </w:pPr>
      <w:rPr>
        <w:rFonts w:ascii="Wingdings" w:hAnsi="Wingdings" w:hint="default"/>
      </w:rPr>
    </w:lvl>
    <w:lvl w:ilvl="3" w:tplc="548AC674">
      <w:start w:val="1"/>
      <w:numFmt w:val="bullet"/>
      <w:lvlText w:val=""/>
      <w:lvlJc w:val="left"/>
      <w:pPr>
        <w:ind w:left="2880" w:hanging="360"/>
      </w:pPr>
      <w:rPr>
        <w:rFonts w:ascii="Symbol" w:hAnsi="Symbol" w:hint="default"/>
      </w:rPr>
    </w:lvl>
    <w:lvl w:ilvl="4" w:tplc="0B9474E2">
      <w:start w:val="1"/>
      <w:numFmt w:val="bullet"/>
      <w:lvlText w:val="o"/>
      <w:lvlJc w:val="left"/>
      <w:pPr>
        <w:ind w:left="3600" w:hanging="360"/>
      </w:pPr>
      <w:rPr>
        <w:rFonts w:ascii="Courier New" w:hAnsi="Courier New" w:hint="default"/>
      </w:rPr>
    </w:lvl>
    <w:lvl w:ilvl="5" w:tplc="7CE6F6D0">
      <w:start w:val="1"/>
      <w:numFmt w:val="bullet"/>
      <w:lvlText w:val=""/>
      <w:lvlJc w:val="left"/>
      <w:pPr>
        <w:ind w:left="4320" w:hanging="360"/>
      </w:pPr>
      <w:rPr>
        <w:rFonts w:ascii="Wingdings" w:hAnsi="Wingdings" w:hint="default"/>
      </w:rPr>
    </w:lvl>
    <w:lvl w:ilvl="6" w:tplc="375C1D58">
      <w:start w:val="1"/>
      <w:numFmt w:val="bullet"/>
      <w:lvlText w:val=""/>
      <w:lvlJc w:val="left"/>
      <w:pPr>
        <w:ind w:left="5040" w:hanging="360"/>
      </w:pPr>
      <w:rPr>
        <w:rFonts w:ascii="Symbol" w:hAnsi="Symbol" w:hint="default"/>
      </w:rPr>
    </w:lvl>
    <w:lvl w:ilvl="7" w:tplc="1D8624D8">
      <w:start w:val="1"/>
      <w:numFmt w:val="bullet"/>
      <w:lvlText w:val="o"/>
      <w:lvlJc w:val="left"/>
      <w:pPr>
        <w:ind w:left="5760" w:hanging="360"/>
      </w:pPr>
      <w:rPr>
        <w:rFonts w:ascii="Courier New" w:hAnsi="Courier New" w:hint="default"/>
      </w:rPr>
    </w:lvl>
    <w:lvl w:ilvl="8" w:tplc="ED50A38A">
      <w:start w:val="1"/>
      <w:numFmt w:val="bullet"/>
      <w:lvlText w:val=""/>
      <w:lvlJc w:val="left"/>
      <w:pPr>
        <w:ind w:left="6480" w:hanging="360"/>
      </w:pPr>
      <w:rPr>
        <w:rFonts w:ascii="Wingdings" w:hAnsi="Wingdings" w:hint="default"/>
      </w:rPr>
    </w:lvl>
  </w:abstractNum>
  <w:abstractNum w:abstractNumId="12" w15:restartNumberingAfterBreak="0">
    <w:nsid w:val="64154916"/>
    <w:multiLevelType w:val="hybridMultilevel"/>
    <w:tmpl w:val="6CEAB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828AB"/>
    <w:multiLevelType w:val="hybridMultilevel"/>
    <w:tmpl w:val="32B2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16CD8"/>
    <w:multiLevelType w:val="hybridMultilevel"/>
    <w:tmpl w:val="B1DCE396"/>
    <w:lvl w:ilvl="0" w:tplc="8A6840B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F710D"/>
    <w:multiLevelType w:val="hybridMultilevel"/>
    <w:tmpl w:val="A47CB742"/>
    <w:lvl w:ilvl="0" w:tplc="CE6C9EE2">
      <w:start w:val="1"/>
      <w:numFmt w:val="bullet"/>
      <w:lvlText w:val=""/>
      <w:lvlJc w:val="left"/>
      <w:pPr>
        <w:ind w:left="720" w:hanging="360"/>
      </w:pPr>
      <w:rPr>
        <w:rFonts w:ascii="Symbol" w:hAnsi="Symbol" w:hint="default"/>
      </w:rPr>
    </w:lvl>
    <w:lvl w:ilvl="1" w:tplc="C28852FA">
      <w:start w:val="1"/>
      <w:numFmt w:val="bullet"/>
      <w:lvlText w:val="o"/>
      <w:lvlJc w:val="left"/>
      <w:pPr>
        <w:ind w:left="1440" w:hanging="360"/>
      </w:pPr>
      <w:rPr>
        <w:rFonts w:ascii="Courier New" w:hAnsi="Courier New" w:hint="default"/>
      </w:rPr>
    </w:lvl>
    <w:lvl w:ilvl="2" w:tplc="C3AAEA40">
      <w:start w:val="1"/>
      <w:numFmt w:val="bullet"/>
      <w:lvlText w:val=""/>
      <w:lvlJc w:val="left"/>
      <w:pPr>
        <w:ind w:left="2160" w:hanging="360"/>
      </w:pPr>
      <w:rPr>
        <w:rFonts w:ascii="Wingdings" w:hAnsi="Wingdings" w:hint="default"/>
      </w:rPr>
    </w:lvl>
    <w:lvl w:ilvl="3" w:tplc="59707206">
      <w:start w:val="1"/>
      <w:numFmt w:val="bullet"/>
      <w:lvlText w:val=""/>
      <w:lvlJc w:val="left"/>
      <w:pPr>
        <w:ind w:left="2880" w:hanging="360"/>
      </w:pPr>
      <w:rPr>
        <w:rFonts w:ascii="Symbol" w:hAnsi="Symbol" w:hint="default"/>
      </w:rPr>
    </w:lvl>
    <w:lvl w:ilvl="4" w:tplc="B39E5CE2">
      <w:start w:val="1"/>
      <w:numFmt w:val="bullet"/>
      <w:lvlText w:val="o"/>
      <w:lvlJc w:val="left"/>
      <w:pPr>
        <w:ind w:left="3600" w:hanging="360"/>
      </w:pPr>
      <w:rPr>
        <w:rFonts w:ascii="Courier New" w:hAnsi="Courier New" w:hint="default"/>
      </w:rPr>
    </w:lvl>
    <w:lvl w:ilvl="5" w:tplc="DD5239B6">
      <w:start w:val="1"/>
      <w:numFmt w:val="bullet"/>
      <w:lvlText w:val=""/>
      <w:lvlJc w:val="left"/>
      <w:pPr>
        <w:ind w:left="4320" w:hanging="360"/>
      </w:pPr>
      <w:rPr>
        <w:rFonts w:ascii="Wingdings" w:hAnsi="Wingdings" w:hint="default"/>
      </w:rPr>
    </w:lvl>
    <w:lvl w:ilvl="6" w:tplc="6F7C739C">
      <w:start w:val="1"/>
      <w:numFmt w:val="bullet"/>
      <w:lvlText w:val=""/>
      <w:lvlJc w:val="left"/>
      <w:pPr>
        <w:ind w:left="5040" w:hanging="360"/>
      </w:pPr>
      <w:rPr>
        <w:rFonts w:ascii="Symbol" w:hAnsi="Symbol" w:hint="default"/>
      </w:rPr>
    </w:lvl>
    <w:lvl w:ilvl="7" w:tplc="AB126E26">
      <w:start w:val="1"/>
      <w:numFmt w:val="bullet"/>
      <w:lvlText w:val="o"/>
      <w:lvlJc w:val="left"/>
      <w:pPr>
        <w:ind w:left="5760" w:hanging="360"/>
      </w:pPr>
      <w:rPr>
        <w:rFonts w:ascii="Courier New" w:hAnsi="Courier New" w:hint="default"/>
      </w:rPr>
    </w:lvl>
    <w:lvl w:ilvl="8" w:tplc="08CE3592">
      <w:start w:val="1"/>
      <w:numFmt w:val="bullet"/>
      <w:lvlText w:val=""/>
      <w:lvlJc w:val="left"/>
      <w:pPr>
        <w:ind w:left="6480" w:hanging="360"/>
      </w:pPr>
      <w:rPr>
        <w:rFonts w:ascii="Wingdings" w:hAnsi="Wingdings" w:hint="default"/>
      </w:rPr>
    </w:lvl>
  </w:abstractNum>
  <w:num w:numId="1" w16cid:durableId="4721051">
    <w:abstractNumId w:val="13"/>
  </w:num>
  <w:num w:numId="2" w16cid:durableId="1603370011">
    <w:abstractNumId w:val="0"/>
  </w:num>
  <w:num w:numId="3" w16cid:durableId="1408113683">
    <w:abstractNumId w:val="9"/>
  </w:num>
  <w:num w:numId="4" w16cid:durableId="1322537696">
    <w:abstractNumId w:val="12"/>
  </w:num>
  <w:num w:numId="5" w16cid:durableId="1408764246">
    <w:abstractNumId w:val="3"/>
  </w:num>
  <w:num w:numId="6" w16cid:durableId="1345550202">
    <w:abstractNumId w:val="14"/>
  </w:num>
  <w:num w:numId="7" w16cid:durableId="371417971">
    <w:abstractNumId w:val="4"/>
  </w:num>
  <w:num w:numId="8" w16cid:durableId="1437090860">
    <w:abstractNumId w:val="7"/>
  </w:num>
  <w:num w:numId="9" w16cid:durableId="1406218882">
    <w:abstractNumId w:val="2"/>
  </w:num>
  <w:num w:numId="10" w16cid:durableId="1595698975">
    <w:abstractNumId w:val="1"/>
  </w:num>
  <w:num w:numId="11" w16cid:durableId="173350020">
    <w:abstractNumId w:val="15"/>
  </w:num>
  <w:num w:numId="12" w16cid:durableId="1792899262">
    <w:abstractNumId w:val="8"/>
  </w:num>
  <w:num w:numId="13" w16cid:durableId="1010371879">
    <w:abstractNumId w:val="6"/>
  </w:num>
  <w:num w:numId="14" w16cid:durableId="421069542">
    <w:abstractNumId w:val="11"/>
  </w:num>
  <w:num w:numId="15" w16cid:durableId="94860619">
    <w:abstractNumId w:val="5"/>
  </w:num>
  <w:num w:numId="16" w16cid:durableId="861549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C8"/>
    <w:rsid w:val="00012523"/>
    <w:rsid w:val="00014CCA"/>
    <w:rsid w:val="00022664"/>
    <w:rsid w:val="00026669"/>
    <w:rsid w:val="000315CC"/>
    <w:rsid w:val="00040FC5"/>
    <w:rsid w:val="000454EE"/>
    <w:rsid w:val="00074E6E"/>
    <w:rsid w:val="000A2711"/>
    <w:rsid w:val="000A6733"/>
    <w:rsid w:val="000D2CB6"/>
    <w:rsid w:val="001017AB"/>
    <w:rsid w:val="0011340A"/>
    <w:rsid w:val="00123F39"/>
    <w:rsid w:val="001240C2"/>
    <w:rsid w:val="00135484"/>
    <w:rsid w:val="001565C8"/>
    <w:rsid w:val="00163B79"/>
    <w:rsid w:val="001724BA"/>
    <w:rsid w:val="0017E445"/>
    <w:rsid w:val="00184F03"/>
    <w:rsid w:val="00195BE6"/>
    <w:rsid w:val="00196914"/>
    <w:rsid w:val="001A26EB"/>
    <w:rsid w:val="001B0F13"/>
    <w:rsid w:val="001B14FD"/>
    <w:rsid w:val="001C7909"/>
    <w:rsid w:val="001D7EC2"/>
    <w:rsid w:val="001F1431"/>
    <w:rsid w:val="001F16F7"/>
    <w:rsid w:val="001F20E3"/>
    <w:rsid w:val="00225ACD"/>
    <w:rsid w:val="0023765E"/>
    <w:rsid w:val="00247058"/>
    <w:rsid w:val="0025112F"/>
    <w:rsid w:val="00253667"/>
    <w:rsid w:val="00263714"/>
    <w:rsid w:val="00273F4F"/>
    <w:rsid w:val="002776F4"/>
    <w:rsid w:val="002915B4"/>
    <w:rsid w:val="00292094"/>
    <w:rsid w:val="00293FDB"/>
    <w:rsid w:val="002942BC"/>
    <w:rsid w:val="00296760"/>
    <w:rsid w:val="002B04A7"/>
    <w:rsid w:val="002B0FE3"/>
    <w:rsid w:val="002B1E1C"/>
    <w:rsid w:val="002B492E"/>
    <w:rsid w:val="002B50A0"/>
    <w:rsid w:val="002B5797"/>
    <w:rsid w:val="002B6518"/>
    <w:rsid w:val="002B6ADF"/>
    <w:rsid w:val="002E6CE5"/>
    <w:rsid w:val="00301931"/>
    <w:rsid w:val="003075A1"/>
    <w:rsid w:val="00307737"/>
    <w:rsid w:val="00314BFE"/>
    <w:rsid w:val="00317CD5"/>
    <w:rsid w:val="003532E0"/>
    <w:rsid w:val="00362D26"/>
    <w:rsid w:val="0037741D"/>
    <w:rsid w:val="00381EB1"/>
    <w:rsid w:val="003A2733"/>
    <w:rsid w:val="003A4A9A"/>
    <w:rsid w:val="003A5AA3"/>
    <w:rsid w:val="003A6056"/>
    <w:rsid w:val="003B6321"/>
    <w:rsid w:val="003D3BA6"/>
    <w:rsid w:val="003D52B9"/>
    <w:rsid w:val="003D64F4"/>
    <w:rsid w:val="003D7F83"/>
    <w:rsid w:val="003E24F5"/>
    <w:rsid w:val="003F0818"/>
    <w:rsid w:val="004013E7"/>
    <w:rsid w:val="004105F6"/>
    <w:rsid w:val="00433E31"/>
    <w:rsid w:val="00441944"/>
    <w:rsid w:val="00447D8D"/>
    <w:rsid w:val="004503A9"/>
    <w:rsid w:val="00470466"/>
    <w:rsid w:val="00475C8F"/>
    <w:rsid w:val="00483C86"/>
    <w:rsid w:val="00485317"/>
    <w:rsid w:val="004A2379"/>
    <w:rsid w:val="004A4997"/>
    <w:rsid w:val="004A6AFA"/>
    <w:rsid w:val="004B4D52"/>
    <w:rsid w:val="004B5BDB"/>
    <w:rsid w:val="004C40AD"/>
    <w:rsid w:val="004C6D13"/>
    <w:rsid w:val="004D2D1A"/>
    <w:rsid w:val="004E3F4C"/>
    <w:rsid w:val="004E7B8F"/>
    <w:rsid w:val="004F4849"/>
    <w:rsid w:val="005309B5"/>
    <w:rsid w:val="005365AA"/>
    <w:rsid w:val="00545E3D"/>
    <w:rsid w:val="0054CAD7"/>
    <w:rsid w:val="00584540"/>
    <w:rsid w:val="0058676D"/>
    <w:rsid w:val="00592169"/>
    <w:rsid w:val="005A23A8"/>
    <w:rsid w:val="005A45BD"/>
    <w:rsid w:val="005B01F4"/>
    <w:rsid w:val="005B0642"/>
    <w:rsid w:val="005B31C3"/>
    <w:rsid w:val="005B5042"/>
    <w:rsid w:val="005C5BE8"/>
    <w:rsid w:val="005D1A1F"/>
    <w:rsid w:val="005E69DE"/>
    <w:rsid w:val="0060440A"/>
    <w:rsid w:val="0061797E"/>
    <w:rsid w:val="0062031A"/>
    <w:rsid w:val="006228AC"/>
    <w:rsid w:val="006272F9"/>
    <w:rsid w:val="00635F77"/>
    <w:rsid w:val="00640974"/>
    <w:rsid w:val="00641A63"/>
    <w:rsid w:val="00644D75"/>
    <w:rsid w:val="0065275F"/>
    <w:rsid w:val="00667EFC"/>
    <w:rsid w:val="00674295"/>
    <w:rsid w:val="00684F94"/>
    <w:rsid w:val="00695A27"/>
    <w:rsid w:val="006A1168"/>
    <w:rsid w:val="006B0D9C"/>
    <w:rsid w:val="006E4733"/>
    <w:rsid w:val="006F01E3"/>
    <w:rsid w:val="00703909"/>
    <w:rsid w:val="00742DA9"/>
    <w:rsid w:val="0075509E"/>
    <w:rsid w:val="0075526C"/>
    <w:rsid w:val="007558A5"/>
    <w:rsid w:val="00757817"/>
    <w:rsid w:val="007704BE"/>
    <w:rsid w:val="00782246"/>
    <w:rsid w:val="0078263D"/>
    <w:rsid w:val="007916C7"/>
    <w:rsid w:val="00795899"/>
    <w:rsid w:val="007B2F0B"/>
    <w:rsid w:val="007D266F"/>
    <w:rsid w:val="007D375C"/>
    <w:rsid w:val="007D623C"/>
    <w:rsid w:val="007E386F"/>
    <w:rsid w:val="007F0459"/>
    <w:rsid w:val="0080136C"/>
    <w:rsid w:val="0083504A"/>
    <w:rsid w:val="00838C46"/>
    <w:rsid w:val="0084043D"/>
    <w:rsid w:val="00843127"/>
    <w:rsid w:val="008458CE"/>
    <w:rsid w:val="00847C9A"/>
    <w:rsid w:val="00847EBC"/>
    <w:rsid w:val="008501C6"/>
    <w:rsid w:val="008700E2"/>
    <w:rsid w:val="0087455B"/>
    <w:rsid w:val="00877F83"/>
    <w:rsid w:val="0087E942"/>
    <w:rsid w:val="0088760D"/>
    <w:rsid w:val="00892EAA"/>
    <w:rsid w:val="008933A8"/>
    <w:rsid w:val="008964DE"/>
    <w:rsid w:val="008A7F55"/>
    <w:rsid w:val="008C779C"/>
    <w:rsid w:val="008F1D30"/>
    <w:rsid w:val="008F3011"/>
    <w:rsid w:val="008F337D"/>
    <w:rsid w:val="008F4D8D"/>
    <w:rsid w:val="008F5EEE"/>
    <w:rsid w:val="009026CD"/>
    <w:rsid w:val="0091714A"/>
    <w:rsid w:val="0093041F"/>
    <w:rsid w:val="00942891"/>
    <w:rsid w:val="00942E4C"/>
    <w:rsid w:val="009518F9"/>
    <w:rsid w:val="00955268"/>
    <w:rsid w:val="0095674A"/>
    <w:rsid w:val="00960B37"/>
    <w:rsid w:val="009623B7"/>
    <w:rsid w:val="009653E0"/>
    <w:rsid w:val="00972639"/>
    <w:rsid w:val="0098715C"/>
    <w:rsid w:val="00990A22"/>
    <w:rsid w:val="0099107C"/>
    <w:rsid w:val="009913E3"/>
    <w:rsid w:val="009A6D81"/>
    <w:rsid w:val="009B37BC"/>
    <w:rsid w:val="009B52F0"/>
    <w:rsid w:val="009C0B67"/>
    <w:rsid w:val="009C63D1"/>
    <w:rsid w:val="009D011B"/>
    <w:rsid w:val="009D723B"/>
    <w:rsid w:val="009E4F89"/>
    <w:rsid w:val="009F0917"/>
    <w:rsid w:val="009F67C9"/>
    <w:rsid w:val="009F7807"/>
    <w:rsid w:val="00A0B232"/>
    <w:rsid w:val="00A11F91"/>
    <w:rsid w:val="00A16BEA"/>
    <w:rsid w:val="00A2383E"/>
    <w:rsid w:val="00A31B5F"/>
    <w:rsid w:val="00A435F3"/>
    <w:rsid w:val="00A469A6"/>
    <w:rsid w:val="00A505E1"/>
    <w:rsid w:val="00A54439"/>
    <w:rsid w:val="00A558EA"/>
    <w:rsid w:val="00A56F3B"/>
    <w:rsid w:val="00A6144F"/>
    <w:rsid w:val="00A76832"/>
    <w:rsid w:val="00A82B9A"/>
    <w:rsid w:val="00AA3D36"/>
    <w:rsid w:val="00AC1EA4"/>
    <w:rsid w:val="00AC2480"/>
    <w:rsid w:val="00AC38AD"/>
    <w:rsid w:val="00AC5541"/>
    <w:rsid w:val="00AC6269"/>
    <w:rsid w:val="00AD4190"/>
    <w:rsid w:val="00AE2BD0"/>
    <w:rsid w:val="00AE4C33"/>
    <w:rsid w:val="00AF2BC5"/>
    <w:rsid w:val="00AF2C86"/>
    <w:rsid w:val="00AF37B8"/>
    <w:rsid w:val="00AF4826"/>
    <w:rsid w:val="00AF4F49"/>
    <w:rsid w:val="00AF617B"/>
    <w:rsid w:val="00B0479A"/>
    <w:rsid w:val="00B055D8"/>
    <w:rsid w:val="00B36C41"/>
    <w:rsid w:val="00B443F7"/>
    <w:rsid w:val="00B50402"/>
    <w:rsid w:val="00B51542"/>
    <w:rsid w:val="00B51703"/>
    <w:rsid w:val="00B53A8C"/>
    <w:rsid w:val="00B71EDF"/>
    <w:rsid w:val="00BB478A"/>
    <w:rsid w:val="00BB4C42"/>
    <w:rsid w:val="00BB61BE"/>
    <w:rsid w:val="00BC214E"/>
    <w:rsid w:val="00BC7C97"/>
    <w:rsid w:val="00BD1B26"/>
    <w:rsid w:val="00BD2B5F"/>
    <w:rsid w:val="00BD652E"/>
    <w:rsid w:val="00BF20BE"/>
    <w:rsid w:val="00BF3AA9"/>
    <w:rsid w:val="00C032DD"/>
    <w:rsid w:val="00C07CE9"/>
    <w:rsid w:val="00C13CB6"/>
    <w:rsid w:val="00C2091D"/>
    <w:rsid w:val="00C341C8"/>
    <w:rsid w:val="00C3549E"/>
    <w:rsid w:val="00C35634"/>
    <w:rsid w:val="00C51619"/>
    <w:rsid w:val="00C565D4"/>
    <w:rsid w:val="00C63EAA"/>
    <w:rsid w:val="00C6DB8F"/>
    <w:rsid w:val="00C82742"/>
    <w:rsid w:val="00CA21D3"/>
    <w:rsid w:val="00CA6BB1"/>
    <w:rsid w:val="00CC38DB"/>
    <w:rsid w:val="00CC55B7"/>
    <w:rsid w:val="00CF0CD1"/>
    <w:rsid w:val="00D067B7"/>
    <w:rsid w:val="00D266D8"/>
    <w:rsid w:val="00D455D2"/>
    <w:rsid w:val="00D46848"/>
    <w:rsid w:val="00D7048B"/>
    <w:rsid w:val="00D71902"/>
    <w:rsid w:val="00D7464F"/>
    <w:rsid w:val="00D8431B"/>
    <w:rsid w:val="00DA7795"/>
    <w:rsid w:val="00DC4424"/>
    <w:rsid w:val="00DD1BC0"/>
    <w:rsid w:val="00DD555A"/>
    <w:rsid w:val="00DD7310"/>
    <w:rsid w:val="00DE40F5"/>
    <w:rsid w:val="00DE496D"/>
    <w:rsid w:val="00E109EB"/>
    <w:rsid w:val="00E2606C"/>
    <w:rsid w:val="00E35FC3"/>
    <w:rsid w:val="00E37BC2"/>
    <w:rsid w:val="00E4381A"/>
    <w:rsid w:val="00E46FD8"/>
    <w:rsid w:val="00E57E2F"/>
    <w:rsid w:val="00E75BA3"/>
    <w:rsid w:val="00E77115"/>
    <w:rsid w:val="00E83957"/>
    <w:rsid w:val="00E84242"/>
    <w:rsid w:val="00E87F8D"/>
    <w:rsid w:val="00E909B3"/>
    <w:rsid w:val="00EA1EAA"/>
    <w:rsid w:val="00EB4045"/>
    <w:rsid w:val="00EC0292"/>
    <w:rsid w:val="00ED4778"/>
    <w:rsid w:val="00ED6A59"/>
    <w:rsid w:val="00EE1C23"/>
    <w:rsid w:val="00EF24C5"/>
    <w:rsid w:val="00EF7FE2"/>
    <w:rsid w:val="00F00CC2"/>
    <w:rsid w:val="00F01DF3"/>
    <w:rsid w:val="00F129B0"/>
    <w:rsid w:val="00F211C6"/>
    <w:rsid w:val="00F3455A"/>
    <w:rsid w:val="00F36049"/>
    <w:rsid w:val="00F42349"/>
    <w:rsid w:val="00F50CA8"/>
    <w:rsid w:val="00F513D9"/>
    <w:rsid w:val="00F5623F"/>
    <w:rsid w:val="00F6415F"/>
    <w:rsid w:val="00F72BE3"/>
    <w:rsid w:val="00F74A49"/>
    <w:rsid w:val="00F75BDF"/>
    <w:rsid w:val="00FA3497"/>
    <w:rsid w:val="00FB0ED7"/>
    <w:rsid w:val="00FB1A29"/>
    <w:rsid w:val="00FB6692"/>
    <w:rsid w:val="00FC4692"/>
    <w:rsid w:val="00FD3197"/>
    <w:rsid w:val="00FD705D"/>
    <w:rsid w:val="00FE5868"/>
    <w:rsid w:val="010AF6BF"/>
    <w:rsid w:val="0134C984"/>
    <w:rsid w:val="013A2173"/>
    <w:rsid w:val="014C4C70"/>
    <w:rsid w:val="0161D2D6"/>
    <w:rsid w:val="017EA079"/>
    <w:rsid w:val="0189491E"/>
    <w:rsid w:val="018FAFC8"/>
    <w:rsid w:val="01B0AB43"/>
    <w:rsid w:val="01C16563"/>
    <w:rsid w:val="01DC5CF0"/>
    <w:rsid w:val="01DCF7E9"/>
    <w:rsid w:val="01DD3715"/>
    <w:rsid w:val="01E3CD75"/>
    <w:rsid w:val="020D84E7"/>
    <w:rsid w:val="024B69A4"/>
    <w:rsid w:val="0291EB51"/>
    <w:rsid w:val="02990D93"/>
    <w:rsid w:val="02BF1011"/>
    <w:rsid w:val="02EE3DFF"/>
    <w:rsid w:val="030E7D7F"/>
    <w:rsid w:val="0367499B"/>
    <w:rsid w:val="037AF709"/>
    <w:rsid w:val="0399218D"/>
    <w:rsid w:val="039CD397"/>
    <w:rsid w:val="03CF9D48"/>
    <w:rsid w:val="03D09F7C"/>
    <w:rsid w:val="03D1DD06"/>
    <w:rsid w:val="03D83D0F"/>
    <w:rsid w:val="03DDFE06"/>
    <w:rsid w:val="03E6ECEC"/>
    <w:rsid w:val="0401F75C"/>
    <w:rsid w:val="0402CB9E"/>
    <w:rsid w:val="04092D35"/>
    <w:rsid w:val="040B45EB"/>
    <w:rsid w:val="047011D2"/>
    <w:rsid w:val="0483FC43"/>
    <w:rsid w:val="0496E7E0"/>
    <w:rsid w:val="04A80DF1"/>
    <w:rsid w:val="04BECB8C"/>
    <w:rsid w:val="04CFD48D"/>
    <w:rsid w:val="04EC1D87"/>
    <w:rsid w:val="04F6BEA8"/>
    <w:rsid w:val="0506C1B8"/>
    <w:rsid w:val="050AB2E7"/>
    <w:rsid w:val="051C9F44"/>
    <w:rsid w:val="05228C84"/>
    <w:rsid w:val="05270B91"/>
    <w:rsid w:val="0536378D"/>
    <w:rsid w:val="05670179"/>
    <w:rsid w:val="05E9D6B2"/>
    <w:rsid w:val="06208727"/>
    <w:rsid w:val="06A85570"/>
    <w:rsid w:val="06B47597"/>
    <w:rsid w:val="06C7EEAA"/>
    <w:rsid w:val="06CDFB3E"/>
    <w:rsid w:val="06D91CB1"/>
    <w:rsid w:val="06E20334"/>
    <w:rsid w:val="06E42E43"/>
    <w:rsid w:val="06EE45DD"/>
    <w:rsid w:val="070B175D"/>
    <w:rsid w:val="07105069"/>
    <w:rsid w:val="07173EC6"/>
    <w:rsid w:val="07412699"/>
    <w:rsid w:val="074B60A3"/>
    <w:rsid w:val="074BA416"/>
    <w:rsid w:val="07551728"/>
    <w:rsid w:val="076366AE"/>
    <w:rsid w:val="076A5FF6"/>
    <w:rsid w:val="07957013"/>
    <w:rsid w:val="07A0BC47"/>
    <w:rsid w:val="07C8E2D1"/>
    <w:rsid w:val="07F7B196"/>
    <w:rsid w:val="0821DDDD"/>
    <w:rsid w:val="08625720"/>
    <w:rsid w:val="0869728A"/>
    <w:rsid w:val="0870EDE1"/>
    <w:rsid w:val="087B3F39"/>
    <w:rsid w:val="09187352"/>
    <w:rsid w:val="0926AA95"/>
    <w:rsid w:val="0940A874"/>
    <w:rsid w:val="097513E3"/>
    <w:rsid w:val="099381F7"/>
    <w:rsid w:val="09D17268"/>
    <w:rsid w:val="09DD59F5"/>
    <w:rsid w:val="0A0CBE42"/>
    <w:rsid w:val="0A15A32B"/>
    <w:rsid w:val="0A439CCC"/>
    <w:rsid w:val="0A48D846"/>
    <w:rsid w:val="0A6F683C"/>
    <w:rsid w:val="0A914F4B"/>
    <w:rsid w:val="0AA253A8"/>
    <w:rsid w:val="0AA5A1C6"/>
    <w:rsid w:val="0AB19D97"/>
    <w:rsid w:val="0AD60A7F"/>
    <w:rsid w:val="0AE9546F"/>
    <w:rsid w:val="0B2D0756"/>
    <w:rsid w:val="0B40D9D1"/>
    <w:rsid w:val="0B6D26A7"/>
    <w:rsid w:val="0B7D3563"/>
    <w:rsid w:val="0BA91D42"/>
    <w:rsid w:val="0BD9238D"/>
    <w:rsid w:val="0C4089D2"/>
    <w:rsid w:val="0C53CEAB"/>
    <w:rsid w:val="0CE047AA"/>
    <w:rsid w:val="0CF36506"/>
    <w:rsid w:val="0CF91AB4"/>
    <w:rsid w:val="0D10A4A2"/>
    <w:rsid w:val="0D17A717"/>
    <w:rsid w:val="0D1BE0D0"/>
    <w:rsid w:val="0D44EDA3"/>
    <w:rsid w:val="0D452D5B"/>
    <w:rsid w:val="0D69DA52"/>
    <w:rsid w:val="0D6CEB8B"/>
    <w:rsid w:val="0D705843"/>
    <w:rsid w:val="0DA708FE"/>
    <w:rsid w:val="0DF525C4"/>
    <w:rsid w:val="0DFCEEAD"/>
    <w:rsid w:val="0E2A95B8"/>
    <w:rsid w:val="0E2DB9CE"/>
    <w:rsid w:val="0E33C6C6"/>
    <w:rsid w:val="0E401038"/>
    <w:rsid w:val="0E68ADAC"/>
    <w:rsid w:val="0E80C1FE"/>
    <w:rsid w:val="0E9514B1"/>
    <w:rsid w:val="0EBAA05C"/>
    <w:rsid w:val="0ED00DB2"/>
    <w:rsid w:val="0EF4BB62"/>
    <w:rsid w:val="0F17EB8F"/>
    <w:rsid w:val="0F76D026"/>
    <w:rsid w:val="0F943C36"/>
    <w:rsid w:val="0FE5625E"/>
    <w:rsid w:val="0FE57F3C"/>
    <w:rsid w:val="1015866F"/>
    <w:rsid w:val="102B3C88"/>
    <w:rsid w:val="104130E0"/>
    <w:rsid w:val="104B8EFD"/>
    <w:rsid w:val="1079577F"/>
    <w:rsid w:val="107A4B97"/>
    <w:rsid w:val="107CE7B3"/>
    <w:rsid w:val="1093C5B3"/>
    <w:rsid w:val="10943517"/>
    <w:rsid w:val="109F09F3"/>
    <w:rsid w:val="10AE2050"/>
    <w:rsid w:val="10C798AC"/>
    <w:rsid w:val="1124772F"/>
    <w:rsid w:val="118D1216"/>
    <w:rsid w:val="119451B1"/>
    <w:rsid w:val="11AA98EF"/>
    <w:rsid w:val="11F4CAD0"/>
    <w:rsid w:val="1231E96A"/>
    <w:rsid w:val="12402284"/>
    <w:rsid w:val="1249F0B1"/>
    <w:rsid w:val="12C012C4"/>
    <w:rsid w:val="12C063CF"/>
    <w:rsid w:val="12D6D645"/>
    <w:rsid w:val="12F437F2"/>
    <w:rsid w:val="12FA41A3"/>
    <w:rsid w:val="131AE6F9"/>
    <w:rsid w:val="134F4FCD"/>
    <w:rsid w:val="136C98B4"/>
    <w:rsid w:val="13712647"/>
    <w:rsid w:val="13B223C0"/>
    <w:rsid w:val="13BB8E0E"/>
    <w:rsid w:val="13DD3195"/>
    <w:rsid w:val="14396B19"/>
    <w:rsid w:val="144350DD"/>
    <w:rsid w:val="147F6C1B"/>
    <w:rsid w:val="1489D6E5"/>
    <w:rsid w:val="149521ED"/>
    <w:rsid w:val="14B92EA3"/>
    <w:rsid w:val="14D7190E"/>
    <w:rsid w:val="152952C7"/>
    <w:rsid w:val="15611197"/>
    <w:rsid w:val="15DBC83C"/>
    <w:rsid w:val="15F7B386"/>
    <w:rsid w:val="163D17F5"/>
    <w:rsid w:val="164C18C5"/>
    <w:rsid w:val="1659E450"/>
    <w:rsid w:val="168B2B69"/>
    <w:rsid w:val="16E6455B"/>
    <w:rsid w:val="1714D257"/>
    <w:rsid w:val="17B4346B"/>
    <w:rsid w:val="17C0C520"/>
    <w:rsid w:val="1805E026"/>
    <w:rsid w:val="1817A1BE"/>
    <w:rsid w:val="1828B4C4"/>
    <w:rsid w:val="18364056"/>
    <w:rsid w:val="1846E249"/>
    <w:rsid w:val="18798525"/>
    <w:rsid w:val="1880E3FA"/>
    <w:rsid w:val="188B6A6A"/>
    <w:rsid w:val="18B0A2B8"/>
    <w:rsid w:val="18C44A16"/>
    <w:rsid w:val="192E2692"/>
    <w:rsid w:val="192E30EB"/>
    <w:rsid w:val="1931B40F"/>
    <w:rsid w:val="19481746"/>
    <w:rsid w:val="195004CC"/>
    <w:rsid w:val="195801CD"/>
    <w:rsid w:val="196A5BF7"/>
    <w:rsid w:val="198D0058"/>
    <w:rsid w:val="199D8687"/>
    <w:rsid w:val="19A1B087"/>
    <w:rsid w:val="19B4E420"/>
    <w:rsid w:val="19BB6DEB"/>
    <w:rsid w:val="19BE0191"/>
    <w:rsid w:val="19FF65A7"/>
    <w:rsid w:val="1A325978"/>
    <w:rsid w:val="1A3EFA6E"/>
    <w:rsid w:val="1A408E83"/>
    <w:rsid w:val="1A806385"/>
    <w:rsid w:val="1AF781E2"/>
    <w:rsid w:val="1B2AAE95"/>
    <w:rsid w:val="1B3D80E8"/>
    <w:rsid w:val="1B78CCC7"/>
    <w:rsid w:val="1B894F4D"/>
    <w:rsid w:val="1B8B389D"/>
    <w:rsid w:val="1BAFF364"/>
    <w:rsid w:val="1BC0CA0E"/>
    <w:rsid w:val="1C0A6A50"/>
    <w:rsid w:val="1C65ECEC"/>
    <w:rsid w:val="1C776331"/>
    <w:rsid w:val="1C8844FD"/>
    <w:rsid w:val="1CB27560"/>
    <w:rsid w:val="1CB6B2C6"/>
    <w:rsid w:val="1D09B179"/>
    <w:rsid w:val="1D1D7C06"/>
    <w:rsid w:val="1D5B55D6"/>
    <w:rsid w:val="1D6AEB7E"/>
    <w:rsid w:val="1D99087C"/>
    <w:rsid w:val="1DEC6B6B"/>
    <w:rsid w:val="1DEFA881"/>
    <w:rsid w:val="1E0AE0CC"/>
    <w:rsid w:val="1E0D0F4D"/>
    <w:rsid w:val="1E1FB371"/>
    <w:rsid w:val="1E25122A"/>
    <w:rsid w:val="1E65FDEB"/>
    <w:rsid w:val="1E76E58A"/>
    <w:rsid w:val="1E8F1B38"/>
    <w:rsid w:val="1ECF2E59"/>
    <w:rsid w:val="1EFECF54"/>
    <w:rsid w:val="1F166EB1"/>
    <w:rsid w:val="1F320A05"/>
    <w:rsid w:val="1F4F8298"/>
    <w:rsid w:val="1F95134C"/>
    <w:rsid w:val="1FD9D2AE"/>
    <w:rsid w:val="205B190C"/>
    <w:rsid w:val="205FFEAB"/>
    <w:rsid w:val="2080E8B9"/>
    <w:rsid w:val="2084DEA7"/>
    <w:rsid w:val="209D39BD"/>
    <w:rsid w:val="20BF27FF"/>
    <w:rsid w:val="20D46295"/>
    <w:rsid w:val="20DA444E"/>
    <w:rsid w:val="20E2172D"/>
    <w:rsid w:val="2117CE6F"/>
    <w:rsid w:val="2208F116"/>
    <w:rsid w:val="221FF1D3"/>
    <w:rsid w:val="22357282"/>
    <w:rsid w:val="22608377"/>
    <w:rsid w:val="2272C561"/>
    <w:rsid w:val="22774E22"/>
    <w:rsid w:val="22BAAEEE"/>
    <w:rsid w:val="22D46DCD"/>
    <w:rsid w:val="22EF5E06"/>
    <w:rsid w:val="2307E198"/>
    <w:rsid w:val="231E3FA3"/>
    <w:rsid w:val="232724C9"/>
    <w:rsid w:val="233B4561"/>
    <w:rsid w:val="2363A3EF"/>
    <w:rsid w:val="238A38A3"/>
    <w:rsid w:val="23934F09"/>
    <w:rsid w:val="23B19CF9"/>
    <w:rsid w:val="23D0FD14"/>
    <w:rsid w:val="23FB9449"/>
    <w:rsid w:val="24266430"/>
    <w:rsid w:val="2429D96C"/>
    <w:rsid w:val="24CA786E"/>
    <w:rsid w:val="24E9C4E5"/>
    <w:rsid w:val="24FFB1C8"/>
    <w:rsid w:val="2534061E"/>
    <w:rsid w:val="2552F085"/>
    <w:rsid w:val="255459DC"/>
    <w:rsid w:val="258A1E4C"/>
    <w:rsid w:val="25A8685B"/>
    <w:rsid w:val="25AB95F5"/>
    <w:rsid w:val="25B1F35D"/>
    <w:rsid w:val="25BA300D"/>
    <w:rsid w:val="25D35D6F"/>
    <w:rsid w:val="25F2DE4F"/>
    <w:rsid w:val="25FF02DE"/>
    <w:rsid w:val="26045014"/>
    <w:rsid w:val="2612884A"/>
    <w:rsid w:val="2661886E"/>
    <w:rsid w:val="2667F5FD"/>
    <w:rsid w:val="268AC06E"/>
    <w:rsid w:val="2691D0E1"/>
    <w:rsid w:val="269BE5B4"/>
    <w:rsid w:val="26D32208"/>
    <w:rsid w:val="26E8398B"/>
    <w:rsid w:val="26EE6701"/>
    <w:rsid w:val="26EF1CDD"/>
    <w:rsid w:val="27149A9D"/>
    <w:rsid w:val="274EC1FD"/>
    <w:rsid w:val="2754B1AF"/>
    <w:rsid w:val="27555E2E"/>
    <w:rsid w:val="277D0C78"/>
    <w:rsid w:val="27B8A4C4"/>
    <w:rsid w:val="282BCDAD"/>
    <w:rsid w:val="28496C27"/>
    <w:rsid w:val="2855352D"/>
    <w:rsid w:val="2879B910"/>
    <w:rsid w:val="287D202C"/>
    <w:rsid w:val="29201E0F"/>
    <w:rsid w:val="292A7F11"/>
    <w:rsid w:val="2983DD43"/>
    <w:rsid w:val="29CF0C24"/>
    <w:rsid w:val="29F7C9B3"/>
    <w:rsid w:val="2A2A5634"/>
    <w:rsid w:val="2A2EC6EC"/>
    <w:rsid w:val="2A8E400A"/>
    <w:rsid w:val="2A956118"/>
    <w:rsid w:val="2AD803E0"/>
    <w:rsid w:val="2B01F8F7"/>
    <w:rsid w:val="2B27D6E6"/>
    <w:rsid w:val="2B28F6B2"/>
    <w:rsid w:val="2B50F1E4"/>
    <w:rsid w:val="2B5926AF"/>
    <w:rsid w:val="2B6CCB91"/>
    <w:rsid w:val="2B6E4431"/>
    <w:rsid w:val="2B899EF5"/>
    <w:rsid w:val="2BA61DE0"/>
    <w:rsid w:val="2BB4FB60"/>
    <w:rsid w:val="2C0D58A7"/>
    <w:rsid w:val="2C36C162"/>
    <w:rsid w:val="2C4882F1"/>
    <w:rsid w:val="2C9B2B4C"/>
    <w:rsid w:val="2C9DC958"/>
    <w:rsid w:val="2CB046A9"/>
    <w:rsid w:val="2CD38758"/>
    <w:rsid w:val="2D1B9DBC"/>
    <w:rsid w:val="2D3997CC"/>
    <w:rsid w:val="2D74C207"/>
    <w:rsid w:val="2D7723EB"/>
    <w:rsid w:val="2D8279E9"/>
    <w:rsid w:val="2D92B953"/>
    <w:rsid w:val="2D9ECB9C"/>
    <w:rsid w:val="2E3826C2"/>
    <w:rsid w:val="2E412994"/>
    <w:rsid w:val="2E511C2E"/>
    <w:rsid w:val="2E7BD618"/>
    <w:rsid w:val="2E7D24A3"/>
    <w:rsid w:val="2E8B59A3"/>
    <w:rsid w:val="2E96F6B3"/>
    <w:rsid w:val="2EBE6730"/>
    <w:rsid w:val="2EEDE004"/>
    <w:rsid w:val="2F109268"/>
    <w:rsid w:val="2F158F1E"/>
    <w:rsid w:val="2F236A5F"/>
    <w:rsid w:val="2F3A504F"/>
    <w:rsid w:val="2FA6C615"/>
    <w:rsid w:val="2FB0602B"/>
    <w:rsid w:val="2FC6D092"/>
    <w:rsid w:val="300CBA76"/>
    <w:rsid w:val="302F324D"/>
    <w:rsid w:val="30798F03"/>
    <w:rsid w:val="30A79D02"/>
    <w:rsid w:val="30D2182D"/>
    <w:rsid w:val="30FA38B8"/>
    <w:rsid w:val="310CF012"/>
    <w:rsid w:val="3115C0DE"/>
    <w:rsid w:val="311D404C"/>
    <w:rsid w:val="312A751A"/>
    <w:rsid w:val="3146A797"/>
    <w:rsid w:val="3194913A"/>
    <w:rsid w:val="31AEB4FF"/>
    <w:rsid w:val="31BFE2FA"/>
    <w:rsid w:val="320E9BBB"/>
    <w:rsid w:val="325FF021"/>
    <w:rsid w:val="326B561F"/>
    <w:rsid w:val="3278EF52"/>
    <w:rsid w:val="32914D0F"/>
    <w:rsid w:val="32A59932"/>
    <w:rsid w:val="32D423DE"/>
    <w:rsid w:val="33172CE4"/>
    <w:rsid w:val="333FC834"/>
    <w:rsid w:val="3348435E"/>
    <w:rsid w:val="3395F570"/>
    <w:rsid w:val="33B0CB1E"/>
    <w:rsid w:val="33BD1B3D"/>
    <w:rsid w:val="33C75A90"/>
    <w:rsid w:val="33DDBE08"/>
    <w:rsid w:val="33EFFF96"/>
    <w:rsid w:val="34049638"/>
    <w:rsid w:val="34072680"/>
    <w:rsid w:val="3422BF8F"/>
    <w:rsid w:val="342544AD"/>
    <w:rsid w:val="342CC9BD"/>
    <w:rsid w:val="34322CF4"/>
    <w:rsid w:val="3451E37A"/>
    <w:rsid w:val="345D4437"/>
    <w:rsid w:val="34A8E5AB"/>
    <w:rsid w:val="34D2DA45"/>
    <w:rsid w:val="34E3BB07"/>
    <w:rsid w:val="34F3DA17"/>
    <w:rsid w:val="350BFA7F"/>
    <w:rsid w:val="353B8FCC"/>
    <w:rsid w:val="3560F4AB"/>
    <w:rsid w:val="35E97176"/>
    <w:rsid w:val="36080A4A"/>
    <w:rsid w:val="361B773B"/>
    <w:rsid w:val="363DF5FA"/>
    <w:rsid w:val="36540420"/>
    <w:rsid w:val="3659B6D6"/>
    <w:rsid w:val="3660FDB8"/>
    <w:rsid w:val="366C0017"/>
    <w:rsid w:val="36833437"/>
    <w:rsid w:val="3689D436"/>
    <w:rsid w:val="36985731"/>
    <w:rsid w:val="36A64F9A"/>
    <w:rsid w:val="36B0FE95"/>
    <w:rsid w:val="36B79B62"/>
    <w:rsid w:val="36D5F53A"/>
    <w:rsid w:val="36EE7645"/>
    <w:rsid w:val="36F8C53B"/>
    <w:rsid w:val="370E3B8D"/>
    <w:rsid w:val="370ECA2C"/>
    <w:rsid w:val="37797409"/>
    <w:rsid w:val="37817C3C"/>
    <w:rsid w:val="379F69F2"/>
    <w:rsid w:val="37CEA70F"/>
    <w:rsid w:val="384DDA54"/>
    <w:rsid w:val="385D23B8"/>
    <w:rsid w:val="38A4AFF3"/>
    <w:rsid w:val="38ED71FF"/>
    <w:rsid w:val="392D486F"/>
    <w:rsid w:val="396A7770"/>
    <w:rsid w:val="39F88E82"/>
    <w:rsid w:val="39FB5818"/>
    <w:rsid w:val="3A520E9D"/>
    <w:rsid w:val="3A56012E"/>
    <w:rsid w:val="3A6B8EF8"/>
    <w:rsid w:val="3A81B6C8"/>
    <w:rsid w:val="3A84AB10"/>
    <w:rsid w:val="3A90B3E0"/>
    <w:rsid w:val="3A99A6E2"/>
    <w:rsid w:val="3AE549B7"/>
    <w:rsid w:val="3AE57D54"/>
    <w:rsid w:val="3AFB6111"/>
    <w:rsid w:val="3B2114AF"/>
    <w:rsid w:val="3B2EB034"/>
    <w:rsid w:val="3B3DC28F"/>
    <w:rsid w:val="3B40354B"/>
    <w:rsid w:val="3B4AA9E9"/>
    <w:rsid w:val="3B4FA0CD"/>
    <w:rsid w:val="3B69F79D"/>
    <w:rsid w:val="3B757C19"/>
    <w:rsid w:val="3B97D7EA"/>
    <w:rsid w:val="3BA4C630"/>
    <w:rsid w:val="3BDC50B5"/>
    <w:rsid w:val="3BE1ACB0"/>
    <w:rsid w:val="3BF0731B"/>
    <w:rsid w:val="3BF77B0E"/>
    <w:rsid w:val="3C06A094"/>
    <w:rsid w:val="3C21DFE8"/>
    <w:rsid w:val="3C30612A"/>
    <w:rsid w:val="3C46792F"/>
    <w:rsid w:val="3C4C31B6"/>
    <w:rsid w:val="3C4FA7B3"/>
    <w:rsid w:val="3CB4E85F"/>
    <w:rsid w:val="3D345368"/>
    <w:rsid w:val="3D7FB78A"/>
    <w:rsid w:val="3D8CE377"/>
    <w:rsid w:val="3DF4F809"/>
    <w:rsid w:val="3DF84979"/>
    <w:rsid w:val="3E3576AB"/>
    <w:rsid w:val="3E3E0B05"/>
    <w:rsid w:val="3E4AA6C1"/>
    <w:rsid w:val="3E50B8C0"/>
    <w:rsid w:val="3E756351"/>
    <w:rsid w:val="3E80391D"/>
    <w:rsid w:val="3E83ABF2"/>
    <w:rsid w:val="3E84DCB2"/>
    <w:rsid w:val="3E8CCFDE"/>
    <w:rsid w:val="3E999A4F"/>
    <w:rsid w:val="3EA71D75"/>
    <w:rsid w:val="3ECFE542"/>
    <w:rsid w:val="3ED023C9"/>
    <w:rsid w:val="3F237375"/>
    <w:rsid w:val="3FD14870"/>
    <w:rsid w:val="3FDA0C1B"/>
    <w:rsid w:val="407848E1"/>
    <w:rsid w:val="40AEA5DB"/>
    <w:rsid w:val="40B04EF9"/>
    <w:rsid w:val="4117817D"/>
    <w:rsid w:val="414C13B8"/>
    <w:rsid w:val="41792DB3"/>
    <w:rsid w:val="41BEDCA2"/>
    <w:rsid w:val="41CE4420"/>
    <w:rsid w:val="4207EE32"/>
    <w:rsid w:val="42137898"/>
    <w:rsid w:val="4217FC0D"/>
    <w:rsid w:val="42285C00"/>
    <w:rsid w:val="425A1D10"/>
    <w:rsid w:val="4261F8DB"/>
    <w:rsid w:val="428483C0"/>
    <w:rsid w:val="4337676E"/>
    <w:rsid w:val="437A21DF"/>
    <w:rsid w:val="43891201"/>
    <w:rsid w:val="43AB8821"/>
    <w:rsid w:val="43C04157"/>
    <w:rsid w:val="44193993"/>
    <w:rsid w:val="442CD0EE"/>
    <w:rsid w:val="442D0B03"/>
    <w:rsid w:val="447A00EA"/>
    <w:rsid w:val="44CB7C78"/>
    <w:rsid w:val="44E6DC92"/>
    <w:rsid w:val="44FE8674"/>
    <w:rsid w:val="4504A90D"/>
    <w:rsid w:val="4515DFA1"/>
    <w:rsid w:val="451D246C"/>
    <w:rsid w:val="4554D53C"/>
    <w:rsid w:val="455E5E93"/>
    <w:rsid w:val="45871012"/>
    <w:rsid w:val="45B11C12"/>
    <w:rsid w:val="45BADD10"/>
    <w:rsid w:val="460E32F8"/>
    <w:rsid w:val="46362FE1"/>
    <w:rsid w:val="465AADF7"/>
    <w:rsid w:val="46627A3F"/>
    <w:rsid w:val="46B27680"/>
    <w:rsid w:val="46B2781F"/>
    <w:rsid w:val="46FED2B8"/>
    <w:rsid w:val="4706EAF8"/>
    <w:rsid w:val="4709EC95"/>
    <w:rsid w:val="470F15D5"/>
    <w:rsid w:val="471B26B7"/>
    <w:rsid w:val="472D002F"/>
    <w:rsid w:val="4730A3C6"/>
    <w:rsid w:val="47512D33"/>
    <w:rsid w:val="4756DBDC"/>
    <w:rsid w:val="4780AB4C"/>
    <w:rsid w:val="478B5E43"/>
    <w:rsid w:val="4799EA35"/>
    <w:rsid w:val="47A607B4"/>
    <w:rsid w:val="47BCEE20"/>
    <w:rsid w:val="47C33DB2"/>
    <w:rsid w:val="47CA47A8"/>
    <w:rsid w:val="47CDA2F7"/>
    <w:rsid w:val="47D6C1C8"/>
    <w:rsid w:val="47D89E27"/>
    <w:rsid w:val="47DAD1A4"/>
    <w:rsid w:val="47ED836C"/>
    <w:rsid w:val="47F10745"/>
    <w:rsid w:val="48031D3A"/>
    <w:rsid w:val="48449B95"/>
    <w:rsid w:val="485EB6C1"/>
    <w:rsid w:val="48BF9BDB"/>
    <w:rsid w:val="48C51518"/>
    <w:rsid w:val="48CEA34C"/>
    <w:rsid w:val="48D3A294"/>
    <w:rsid w:val="48E8BCD4"/>
    <w:rsid w:val="49335E58"/>
    <w:rsid w:val="494A86F7"/>
    <w:rsid w:val="494F49F8"/>
    <w:rsid w:val="496745C5"/>
    <w:rsid w:val="49725C75"/>
    <w:rsid w:val="49907FE3"/>
    <w:rsid w:val="49A44CD5"/>
    <w:rsid w:val="49C371B2"/>
    <w:rsid w:val="49D230E7"/>
    <w:rsid w:val="49D8EF36"/>
    <w:rsid w:val="4A0602CA"/>
    <w:rsid w:val="4A09F14F"/>
    <w:rsid w:val="4A18A759"/>
    <w:rsid w:val="4A2C24CE"/>
    <w:rsid w:val="4A3B9CD4"/>
    <w:rsid w:val="4A824A98"/>
    <w:rsid w:val="4A8DA6FA"/>
    <w:rsid w:val="4AB87FA0"/>
    <w:rsid w:val="4AC0937B"/>
    <w:rsid w:val="4ADC5453"/>
    <w:rsid w:val="4B0637FE"/>
    <w:rsid w:val="4B10CB02"/>
    <w:rsid w:val="4B127266"/>
    <w:rsid w:val="4B1E00F1"/>
    <w:rsid w:val="4B2E6DBB"/>
    <w:rsid w:val="4B359746"/>
    <w:rsid w:val="4B37294E"/>
    <w:rsid w:val="4B6D102F"/>
    <w:rsid w:val="4B9D934F"/>
    <w:rsid w:val="4CA31E78"/>
    <w:rsid w:val="4CB50BCB"/>
    <w:rsid w:val="4D172A72"/>
    <w:rsid w:val="4D298584"/>
    <w:rsid w:val="4D3DA38C"/>
    <w:rsid w:val="4D5434D6"/>
    <w:rsid w:val="4D682A61"/>
    <w:rsid w:val="4DAA9FF6"/>
    <w:rsid w:val="4DADF5DF"/>
    <w:rsid w:val="4DC50520"/>
    <w:rsid w:val="4DCFB083"/>
    <w:rsid w:val="4DDFE404"/>
    <w:rsid w:val="4E165F6F"/>
    <w:rsid w:val="4E1A1709"/>
    <w:rsid w:val="4E55A1B3"/>
    <w:rsid w:val="4E562C76"/>
    <w:rsid w:val="4EB4B4E8"/>
    <w:rsid w:val="4ED30DA7"/>
    <w:rsid w:val="4EDC5F26"/>
    <w:rsid w:val="4F15C197"/>
    <w:rsid w:val="4F2A9705"/>
    <w:rsid w:val="4F2AB20A"/>
    <w:rsid w:val="4F43ABDA"/>
    <w:rsid w:val="4FB14CF7"/>
    <w:rsid w:val="50065A2A"/>
    <w:rsid w:val="5037798E"/>
    <w:rsid w:val="503A149B"/>
    <w:rsid w:val="50732446"/>
    <w:rsid w:val="512801C9"/>
    <w:rsid w:val="51BFCC2A"/>
    <w:rsid w:val="51E994C5"/>
    <w:rsid w:val="5207ED74"/>
    <w:rsid w:val="52384E14"/>
    <w:rsid w:val="523F129C"/>
    <w:rsid w:val="524460A6"/>
    <w:rsid w:val="524DFB89"/>
    <w:rsid w:val="5285906D"/>
    <w:rsid w:val="5287A27F"/>
    <w:rsid w:val="52AB8542"/>
    <w:rsid w:val="52E47104"/>
    <w:rsid w:val="52E6E9A5"/>
    <w:rsid w:val="52F54AE1"/>
    <w:rsid w:val="53170B30"/>
    <w:rsid w:val="53243686"/>
    <w:rsid w:val="5344F452"/>
    <w:rsid w:val="53473D11"/>
    <w:rsid w:val="53509D1B"/>
    <w:rsid w:val="5352B73B"/>
    <w:rsid w:val="5369AB75"/>
    <w:rsid w:val="5374FB60"/>
    <w:rsid w:val="538CA172"/>
    <w:rsid w:val="538EBB3B"/>
    <w:rsid w:val="5412BF04"/>
    <w:rsid w:val="541A4EEC"/>
    <w:rsid w:val="542C55B2"/>
    <w:rsid w:val="5469C21C"/>
    <w:rsid w:val="549AEE7E"/>
    <w:rsid w:val="5532B3C2"/>
    <w:rsid w:val="553A515E"/>
    <w:rsid w:val="555672CB"/>
    <w:rsid w:val="5574F3FA"/>
    <w:rsid w:val="559DE877"/>
    <w:rsid w:val="55C87A2E"/>
    <w:rsid w:val="55D2374B"/>
    <w:rsid w:val="55E9A141"/>
    <w:rsid w:val="5629269E"/>
    <w:rsid w:val="562F3A5E"/>
    <w:rsid w:val="5675DE64"/>
    <w:rsid w:val="568E032F"/>
    <w:rsid w:val="5691BEE4"/>
    <w:rsid w:val="5694B48F"/>
    <w:rsid w:val="56BA7025"/>
    <w:rsid w:val="570CB7DC"/>
    <w:rsid w:val="57320328"/>
    <w:rsid w:val="573232C9"/>
    <w:rsid w:val="57603628"/>
    <w:rsid w:val="57D5D9D2"/>
    <w:rsid w:val="5816573F"/>
    <w:rsid w:val="581EE9BC"/>
    <w:rsid w:val="5894F907"/>
    <w:rsid w:val="58A24916"/>
    <w:rsid w:val="58C3E640"/>
    <w:rsid w:val="58FE963F"/>
    <w:rsid w:val="59109E86"/>
    <w:rsid w:val="5917CEE4"/>
    <w:rsid w:val="592607FE"/>
    <w:rsid w:val="59300361"/>
    <w:rsid w:val="593F06E0"/>
    <w:rsid w:val="594C566A"/>
    <w:rsid w:val="59525D30"/>
    <w:rsid w:val="59AF6760"/>
    <w:rsid w:val="59B07007"/>
    <w:rsid w:val="59CF04CF"/>
    <w:rsid w:val="59FE7CD7"/>
    <w:rsid w:val="5A578B53"/>
    <w:rsid w:val="5AA11C44"/>
    <w:rsid w:val="5AADFFB5"/>
    <w:rsid w:val="5AB219CB"/>
    <w:rsid w:val="5ADBFAC0"/>
    <w:rsid w:val="5AE2FD31"/>
    <w:rsid w:val="5B0394D0"/>
    <w:rsid w:val="5B9EFEC8"/>
    <w:rsid w:val="5BA489FD"/>
    <w:rsid w:val="5BD27FEB"/>
    <w:rsid w:val="5BE160F3"/>
    <w:rsid w:val="5BF66B11"/>
    <w:rsid w:val="5C0BCF38"/>
    <w:rsid w:val="5C2F5987"/>
    <w:rsid w:val="5C47AE4B"/>
    <w:rsid w:val="5C6AEDD4"/>
    <w:rsid w:val="5C6EAB2C"/>
    <w:rsid w:val="5CA2AD5C"/>
    <w:rsid w:val="5CCF667D"/>
    <w:rsid w:val="5CD2D1BC"/>
    <w:rsid w:val="5CDE7740"/>
    <w:rsid w:val="5CDF458B"/>
    <w:rsid w:val="5CE08CE3"/>
    <w:rsid w:val="5D1923C4"/>
    <w:rsid w:val="5D23C708"/>
    <w:rsid w:val="5D5C6F1E"/>
    <w:rsid w:val="5D5D1B87"/>
    <w:rsid w:val="5D616ADE"/>
    <w:rsid w:val="5D96183B"/>
    <w:rsid w:val="5DC1122E"/>
    <w:rsid w:val="5DD27DFF"/>
    <w:rsid w:val="5DD2F414"/>
    <w:rsid w:val="5DF76D93"/>
    <w:rsid w:val="5E17121E"/>
    <w:rsid w:val="5E3B3592"/>
    <w:rsid w:val="5E4D2459"/>
    <w:rsid w:val="5E579A7C"/>
    <w:rsid w:val="5E751CA2"/>
    <w:rsid w:val="5E907A67"/>
    <w:rsid w:val="5ECC8618"/>
    <w:rsid w:val="5ED69F8A"/>
    <w:rsid w:val="5EF86F0B"/>
    <w:rsid w:val="5F04050C"/>
    <w:rsid w:val="5F51B663"/>
    <w:rsid w:val="5F68B857"/>
    <w:rsid w:val="5FE38ADA"/>
    <w:rsid w:val="5FED3FA2"/>
    <w:rsid w:val="601D3D14"/>
    <w:rsid w:val="6046BA94"/>
    <w:rsid w:val="604BF7E6"/>
    <w:rsid w:val="604F4DCF"/>
    <w:rsid w:val="606C7DFC"/>
    <w:rsid w:val="609C3D7C"/>
    <w:rsid w:val="60B0FDBF"/>
    <w:rsid w:val="60D18DB4"/>
    <w:rsid w:val="60E722E2"/>
    <w:rsid w:val="60EB62B9"/>
    <w:rsid w:val="60EC7B94"/>
    <w:rsid w:val="6105AC15"/>
    <w:rsid w:val="6157BCEC"/>
    <w:rsid w:val="6167B9F1"/>
    <w:rsid w:val="619AE13D"/>
    <w:rsid w:val="61AB53C5"/>
    <w:rsid w:val="61C324D4"/>
    <w:rsid w:val="61C5D23B"/>
    <w:rsid w:val="61FFC7FC"/>
    <w:rsid w:val="623217D9"/>
    <w:rsid w:val="62713213"/>
    <w:rsid w:val="62777A10"/>
    <w:rsid w:val="627FC1A4"/>
    <w:rsid w:val="62867F3F"/>
    <w:rsid w:val="629A6D95"/>
    <w:rsid w:val="629DBDD0"/>
    <w:rsid w:val="630F610F"/>
    <w:rsid w:val="636377AD"/>
    <w:rsid w:val="640C4275"/>
    <w:rsid w:val="6422CDA8"/>
    <w:rsid w:val="64232AB9"/>
    <w:rsid w:val="642ED62D"/>
    <w:rsid w:val="64398E31"/>
    <w:rsid w:val="644C21F0"/>
    <w:rsid w:val="644F8840"/>
    <w:rsid w:val="6457D773"/>
    <w:rsid w:val="646DCEBE"/>
    <w:rsid w:val="6474FF1C"/>
    <w:rsid w:val="6476B3E1"/>
    <w:rsid w:val="647A4A0A"/>
    <w:rsid w:val="647E30D4"/>
    <w:rsid w:val="648FD273"/>
    <w:rsid w:val="64BA2DC3"/>
    <w:rsid w:val="64C58186"/>
    <w:rsid w:val="64E98925"/>
    <w:rsid w:val="652007A3"/>
    <w:rsid w:val="6582BAFF"/>
    <w:rsid w:val="6593C826"/>
    <w:rsid w:val="65B2289E"/>
    <w:rsid w:val="65C69C3A"/>
    <w:rsid w:val="6609C9F3"/>
    <w:rsid w:val="660FCF6C"/>
    <w:rsid w:val="661205B2"/>
    <w:rsid w:val="662E5C28"/>
    <w:rsid w:val="6658CB43"/>
    <w:rsid w:val="66C79069"/>
    <w:rsid w:val="66DD9CF0"/>
    <w:rsid w:val="66E6555B"/>
    <w:rsid w:val="6716B543"/>
    <w:rsid w:val="671E8B60"/>
    <w:rsid w:val="67590536"/>
    <w:rsid w:val="678AF33B"/>
    <w:rsid w:val="67BA129D"/>
    <w:rsid w:val="67C2AE45"/>
    <w:rsid w:val="67FE8047"/>
    <w:rsid w:val="67FF56E9"/>
    <w:rsid w:val="6872B571"/>
    <w:rsid w:val="687E4ADD"/>
    <w:rsid w:val="68BA5BC1"/>
    <w:rsid w:val="68CB1625"/>
    <w:rsid w:val="68DA9488"/>
    <w:rsid w:val="68F39A89"/>
    <w:rsid w:val="6940FCB4"/>
    <w:rsid w:val="695FB1B2"/>
    <w:rsid w:val="6968C7F6"/>
    <w:rsid w:val="69B5D70B"/>
    <w:rsid w:val="69DA39F8"/>
    <w:rsid w:val="69EE0493"/>
    <w:rsid w:val="69F7AE38"/>
    <w:rsid w:val="69FCA8C5"/>
    <w:rsid w:val="6A45919B"/>
    <w:rsid w:val="6A46E76C"/>
    <w:rsid w:val="6A7435EE"/>
    <w:rsid w:val="6A7BA9A2"/>
    <w:rsid w:val="6A889A75"/>
    <w:rsid w:val="6A9F6522"/>
    <w:rsid w:val="6AE576D5"/>
    <w:rsid w:val="6AE8D5FB"/>
    <w:rsid w:val="6AF714F0"/>
    <w:rsid w:val="6B152AB7"/>
    <w:rsid w:val="6B211B87"/>
    <w:rsid w:val="6B745164"/>
    <w:rsid w:val="6B7A4ED0"/>
    <w:rsid w:val="6BCF8477"/>
    <w:rsid w:val="6C0456E6"/>
    <w:rsid w:val="6C2241F6"/>
    <w:rsid w:val="6C70CB71"/>
    <w:rsid w:val="6C7981FF"/>
    <w:rsid w:val="6C7A379C"/>
    <w:rsid w:val="6C979FF3"/>
    <w:rsid w:val="6CB7BA58"/>
    <w:rsid w:val="6CDB72AD"/>
    <w:rsid w:val="6CFE2BFC"/>
    <w:rsid w:val="6D47A74A"/>
    <w:rsid w:val="6D80CF18"/>
    <w:rsid w:val="6D8A35D8"/>
    <w:rsid w:val="6D9C7848"/>
    <w:rsid w:val="6DADE34F"/>
    <w:rsid w:val="6DBA744F"/>
    <w:rsid w:val="6DC84534"/>
    <w:rsid w:val="6DF6B602"/>
    <w:rsid w:val="6E1B73CD"/>
    <w:rsid w:val="6E89D6CD"/>
    <w:rsid w:val="6E8B5D41"/>
    <w:rsid w:val="6EC5B146"/>
    <w:rsid w:val="6ECF7B46"/>
    <w:rsid w:val="6EF6B304"/>
    <w:rsid w:val="6F0AE680"/>
    <w:rsid w:val="6F14ADA1"/>
    <w:rsid w:val="6F3848A9"/>
    <w:rsid w:val="6F48558B"/>
    <w:rsid w:val="6F4D0F84"/>
    <w:rsid w:val="6F59E2B8"/>
    <w:rsid w:val="6F641595"/>
    <w:rsid w:val="6F7804CB"/>
    <w:rsid w:val="6F847D22"/>
    <w:rsid w:val="6F85093C"/>
    <w:rsid w:val="6F9B4ADC"/>
    <w:rsid w:val="6F9C7132"/>
    <w:rsid w:val="6FA12B96"/>
    <w:rsid w:val="6FAD807C"/>
    <w:rsid w:val="6FB14F44"/>
    <w:rsid w:val="6FB2D149"/>
    <w:rsid w:val="6FD79933"/>
    <w:rsid w:val="6FD908B7"/>
    <w:rsid w:val="6FDA9458"/>
    <w:rsid w:val="6FE57556"/>
    <w:rsid w:val="700BF032"/>
    <w:rsid w:val="70140E5D"/>
    <w:rsid w:val="701C805F"/>
    <w:rsid w:val="702E7C30"/>
    <w:rsid w:val="702F3D7B"/>
    <w:rsid w:val="7040A869"/>
    <w:rsid w:val="70435550"/>
    <w:rsid w:val="704908DD"/>
    <w:rsid w:val="7069D7F1"/>
    <w:rsid w:val="70A6914C"/>
    <w:rsid w:val="70D5FB36"/>
    <w:rsid w:val="70D96F3D"/>
    <w:rsid w:val="70F3707C"/>
    <w:rsid w:val="70F8530E"/>
    <w:rsid w:val="71003708"/>
    <w:rsid w:val="7101E0E3"/>
    <w:rsid w:val="7122CDD9"/>
    <w:rsid w:val="712919E7"/>
    <w:rsid w:val="7140E14D"/>
    <w:rsid w:val="718D29C7"/>
    <w:rsid w:val="718E11D8"/>
    <w:rsid w:val="71A74913"/>
    <w:rsid w:val="71FD5208"/>
    <w:rsid w:val="721E3B39"/>
    <w:rsid w:val="723027D0"/>
    <w:rsid w:val="727960D1"/>
    <w:rsid w:val="727C693A"/>
    <w:rsid w:val="72A469BC"/>
    <w:rsid w:val="7336D8CD"/>
    <w:rsid w:val="73441F93"/>
    <w:rsid w:val="735CC6E9"/>
    <w:rsid w:val="738C5121"/>
    <w:rsid w:val="73B18BF7"/>
    <w:rsid w:val="73CAB454"/>
    <w:rsid w:val="73F50E67"/>
    <w:rsid w:val="7401007F"/>
    <w:rsid w:val="74185D9F"/>
    <w:rsid w:val="742BFFC1"/>
    <w:rsid w:val="743616C8"/>
    <w:rsid w:val="744FDA20"/>
    <w:rsid w:val="745131F8"/>
    <w:rsid w:val="74553917"/>
    <w:rsid w:val="745A29A5"/>
    <w:rsid w:val="749C8FC1"/>
    <w:rsid w:val="74A23D03"/>
    <w:rsid w:val="74C4BE94"/>
    <w:rsid w:val="74D97147"/>
    <w:rsid w:val="7510B0A6"/>
    <w:rsid w:val="7510BF1A"/>
    <w:rsid w:val="756C0F51"/>
    <w:rsid w:val="7585C1DF"/>
    <w:rsid w:val="761416E0"/>
    <w:rsid w:val="76233D24"/>
    <w:rsid w:val="76492D94"/>
    <w:rsid w:val="76494FD3"/>
    <w:rsid w:val="76552AC4"/>
    <w:rsid w:val="765E33E0"/>
    <w:rsid w:val="7677714A"/>
    <w:rsid w:val="7680288B"/>
    <w:rsid w:val="76972EA8"/>
    <w:rsid w:val="76D48D4B"/>
    <w:rsid w:val="7701E8F9"/>
    <w:rsid w:val="77249026"/>
    <w:rsid w:val="7733E71B"/>
    <w:rsid w:val="775938A0"/>
    <w:rsid w:val="7760B027"/>
    <w:rsid w:val="77643B58"/>
    <w:rsid w:val="77699E64"/>
    <w:rsid w:val="777469BE"/>
    <w:rsid w:val="77A23CAD"/>
    <w:rsid w:val="77D63E2A"/>
    <w:rsid w:val="78000EF9"/>
    <w:rsid w:val="7828721D"/>
    <w:rsid w:val="7861ED53"/>
    <w:rsid w:val="7865D208"/>
    <w:rsid w:val="786AF2D6"/>
    <w:rsid w:val="7884FD1A"/>
    <w:rsid w:val="789A452C"/>
    <w:rsid w:val="78A5E332"/>
    <w:rsid w:val="78E9A703"/>
    <w:rsid w:val="7909BA04"/>
    <w:rsid w:val="7923ED67"/>
    <w:rsid w:val="795F0B88"/>
    <w:rsid w:val="798A6285"/>
    <w:rsid w:val="79A368A1"/>
    <w:rsid w:val="79B82D78"/>
    <w:rsid w:val="79F52DBA"/>
    <w:rsid w:val="7A822E27"/>
    <w:rsid w:val="7A9AAB3F"/>
    <w:rsid w:val="7AA12803"/>
    <w:rsid w:val="7B08D943"/>
    <w:rsid w:val="7B13613B"/>
    <w:rsid w:val="7B45A3A7"/>
    <w:rsid w:val="7B584DF8"/>
    <w:rsid w:val="7B81E54D"/>
    <w:rsid w:val="7B9D92E9"/>
    <w:rsid w:val="7BA655E0"/>
    <w:rsid w:val="7BBB3634"/>
    <w:rsid w:val="7BED274C"/>
    <w:rsid w:val="7BF05753"/>
    <w:rsid w:val="7BF95AE9"/>
    <w:rsid w:val="7C12DC14"/>
    <w:rsid w:val="7C172363"/>
    <w:rsid w:val="7C32C832"/>
    <w:rsid w:val="7C404E8A"/>
    <w:rsid w:val="7CA4EF70"/>
    <w:rsid w:val="7CE106E5"/>
    <w:rsid w:val="7CE8DFA3"/>
    <w:rsid w:val="7CF0C9D4"/>
    <w:rsid w:val="7D1606D7"/>
    <w:rsid w:val="7D29C1E3"/>
    <w:rsid w:val="7D69071D"/>
    <w:rsid w:val="7D7B12D6"/>
    <w:rsid w:val="7DB4E1EC"/>
    <w:rsid w:val="7DCC7668"/>
    <w:rsid w:val="7DD0AC91"/>
    <w:rsid w:val="7DE71AFD"/>
    <w:rsid w:val="7E2F18D8"/>
    <w:rsid w:val="7E38706F"/>
    <w:rsid w:val="7E3CD48E"/>
    <w:rsid w:val="7E847C9D"/>
    <w:rsid w:val="7EAB3F63"/>
    <w:rsid w:val="7F166DD5"/>
    <w:rsid w:val="7F384C33"/>
    <w:rsid w:val="7F55DE45"/>
    <w:rsid w:val="7F588267"/>
    <w:rsid w:val="7F5917E0"/>
    <w:rsid w:val="7FBC66AE"/>
    <w:rsid w:val="7FCFDDD0"/>
    <w:rsid w:val="7FF84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BF92"/>
  <w14:defaultImageDpi w14:val="32767"/>
  <w15:chartTrackingRefBased/>
  <w15:docId w15:val="{9C08A8BB-420A-466B-ABA4-FBD0FCA5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197"/>
    <w:pPr>
      <w:ind w:left="720"/>
      <w:contextualSpacing/>
    </w:pPr>
  </w:style>
  <w:style w:type="paragraph" w:styleId="NormalWeb">
    <w:name w:val="Normal (Web)"/>
    <w:basedOn w:val="Normal"/>
    <w:uiPriority w:val="99"/>
    <w:unhideWhenUsed/>
    <w:rsid w:val="006B0D9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915B4"/>
    <w:rPr>
      <w:sz w:val="16"/>
      <w:szCs w:val="16"/>
    </w:rPr>
  </w:style>
  <w:style w:type="paragraph" w:styleId="CommentText">
    <w:name w:val="annotation text"/>
    <w:basedOn w:val="Normal"/>
    <w:link w:val="CommentTextChar"/>
    <w:uiPriority w:val="99"/>
    <w:semiHidden/>
    <w:unhideWhenUsed/>
    <w:rsid w:val="002915B4"/>
    <w:rPr>
      <w:sz w:val="20"/>
      <w:szCs w:val="20"/>
    </w:rPr>
  </w:style>
  <w:style w:type="character" w:customStyle="1" w:styleId="CommentTextChar">
    <w:name w:val="Comment Text Char"/>
    <w:basedOn w:val="DefaultParagraphFont"/>
    <w:link w:val="CommentText"/>
    <w:uiPriority w:val="99"/>
    <w:semiHidden/>
    <w:rsid w:val="002915B4"/>
    <w:rPr>
      <w:sz w:val="20"/>
      <w:szCs w:val="20"/>
    </w:rPr>
  </w:style>
  <w:style w:type="paragraph" w:styleId="CommentSubject">
    <w:name w:val="annotation subject"/>
    <w:basedOn w:val="CommentText"/>
    <w:next w:val="CommentText"/>
    <w:link w:val="CommentSubjectChar"/>
    <w:uiPriority w:val="99"/>
    <w:semiHidden/>
    <w:unhideWhenUsed/>
    <w:rsid w:val="002915B4"/>
    <w:rPr>
      <w:b/>
      <w:bCs/>
    </w:rPr>
  </w:style>
  <w:style w:type="character" w:customStyle="1" w:styleId="CommentSubjectChar">
    <w:name w:val="Comment Subject Char"/>
    <w:basedOn w:val="CommentTextChar"/>
    <w:link w:val="CommentSubject"/>
    <w:uiPriority w:val="99"/>
    <w:semiHidden/>
    <w:rsid w:val="002915B4"/>
    <w:rPr>
      <w:b/>
      <w:bCs/>
      <w:sz w:val="20"/>
      <w:szCs w:val="20"/>
    </w:rPr>
  </w:style>
  <w:style w:type="paragraph" w:styleId="BalloonText">
    <w:name w:val="Balloon Text"/>
    <w:basedOn w:val="Normal"/>
    <w:link w:val="BalloonTextChar"/>
    <w:uiPriority w:val="99"/>
    <w:semiHidden/>
    <w:unhideWhenUsed/>
    <w:rsid w:val="002915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15B4"/>
    <w:rPr>
      <w:rFonts w:ascii="Times New Roman" w:hAnsi="Times New Roman" w:cs="Times New Roman"/>
      <w:sz w:val="18"/>
      <w:szCs w:val="18"/>
    </w:rPr>
  </w:style>
  <w:style w:type="paragraph" w:styleId="Footer">
    <w:name w:val="footer"/>
    <w:basedOn w:val="Normal"/>
    <w:link w:val="FooterChar"/>
    <w:uiPriority w:val="99"/>
    <w:unhideWhenUsed/>
    <w:rsid w:val="009B37BC"/>
    <w:pPr>
      <w:tabs>
        <w:tab w:val="center" w:pos="4680"/>
        <w:tab w:val="right" w:pos="9360"/>
      </w:tabs>
    </w:pPr>
  </w:style>
  <w:style w:type="character" w:customStyle="1" w:styleId="FooterChar">
    <w:name w:val="Footer Char"/>
    <w:basedOn w:val="DefaultParagraphFont"/>
    <w:link w:val="Footer"/>
    <w:uiPriority w:val="99"/>
    <w:rsid w:val="009B37BC"/>
  </w:style>
  <w:style w:type="character" w:styleId="PageNumber">
    <w:name w:val="page number"/>
    <w:basedOn w:val="DefaultParagraphFont"/>
    <w:uiPriority w:val="99"/>
    <w:semiHidden/>
    <w:unhideWhenUsed/>
    <w:rsid w:val="009B37BC"/>
  </w:style>
  <w:style w:type="paragraph" w:styleId="Header">
    <w:name w:val="header"/>
    <w:basedOn w:val="Normal"/>
    <w:link w:val="HeaderChar"/>
    <w:uiPriority w:val="99"/>
    <w:unhideWhenUsed/>
    <w:rsid w:val="0080136C"/>
    <w:pPr>
      <w:tabs>
        <w:tab w:val="center" w:pos="4680"/>
        <w:tab w:val="right" w:pos="9360"/>
      </w:tabs>
    </w:pPr>
  </w:style>
  <w:style w:type="character" w:customStyle="1" w:styleId="HeaderChar">
    <w:name w:val="Header Char"/>
    <w:basedOn w:val="DefaultParagraphFont"/>
    <w:link w:val="Header"/>
    <w:uiPriority w:val="99"/>
    <w:rsid w:val="0080136C"/>
  </w:style>
  <w:style w:type="character" w:styleId="Strong">
    <w:name w:val="Strong"/>
    <w:basedOn w:val="DefaultParagraphFont"/>
    <w:uiPriority w:val="22"/>
    <w:qFormat/>
    <w:rsid w:val="00135484"/>
    <w:rPr>
      <w:b/>
      <w:bCs/>
    </w:rPr>
  </w:style>
  <w:style w:type="paragraph" w:styleId="Revision">
    <w:name w:val="Revision"/>
    <w:hidden/>
    <w:uiPriority w:val="99"/>
    <w:semiHidden/>
    <w:rsid w:val="0048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925">
      <w:bodyDiv w:val="1"/>
      <w:marLeft w:val="0"/>
      <w:marRight w:val="0"/>
      <w:marTop w:val="0"/>
      <w:marBottom w:val="0"/>
      <w:divBdr>
        <w:top w:val="none" w:sz="0" w:space="0" w:color="auto"/>
        <w:left w:val="none" w:sz="0" w:space="0" w:color="auto"/>
        <w:bottom w:val="none" w:sz="0" w:space="0" w:color="auto"/>
        <w:right w:val="none" w:sz="0" w:space="0" w:color="auto"/>
      </w:divBdr>
      <w:divsChild>
        <w:div w:id="947278237">
          <w:marLeft w:val="0"/>
          <w:marRight w:val="0"/>
          <w:marTop w:val="300"/>
          <w:marBottom w:val="0"/>
          <w:divBdr>
            <w:top w:val="none" w:sz="0" w:space="0" w:color="auto"/>
            <w:left w:val="none" w:sz="0" w:space="0" w:color="auto"/>
            <w:bottom w:val="none" w:sz="0" w:space="0" w:color="auto"/>
            <w:right w:val="none" w:sz="0" w:space="0" w:color="auto"/>
          </w:divBdr>
        </w:div>
      </w:divsChild>
    </w:div>
    <w:div w:id="693506272">
      <w:bodyDiv w:val="1"/>
      <w:marLeft w:val="0"/>
      <w:marRight w:val="0"/>
      <w:marTop w:val="0"/>
      <w:marBottom w:val="0"/>
      <w:divBdr>
        <w:top w:val="none" w:sz="0" w:space="0" w:color="auto"/>
        <w:left w:val="none" w:sz="0" w:space="0" w:color="auto"/>
        <w:bottom w:val="none" w:sz="0" w:space="0" w:color="auto"/>
        <w:right w:val="none" w:sz="0" w:space="0" w:color="auto"/>
      </w:divBdr>
      <w:divsChild>
        <w:div w:id="1427271168">
          <w:marLeft w:val="0"/>
          <w:marRight w:val="0"/>
          <w:marTop w:val="0"/>
          <w:marBottom w:val="0"/>
          <w:divBdr>
            <w:top w:val="none" w:sz="0" w:space="0" w:color="auto"/>
            <w:left w:val="none" w:sz="0" w:space="0" w:color="auto"/>
            <w:bottom w:val="none" w:sz="0" w:space="0" w:color="auto"/>
            <w:right w:val="none" w:sz="0" w:space="0" w:color="auto"/>
          </w:divBdr>
          <w:divsChild>
            <w:div w:id="1209297146">
              <w:marLeft w:val="0"/>
              <w:marRight w:val="0"/>
              <w:marTop w:val="0"/>
              <w:marBottom w:val="0"/>
              <w:divBdr>
                <w:top w:val="none" w:sz="0" w:space="0" w:color="auto"/>
                <w:left w:val="none" w:sz="0" w:space="0" w:color="auto"/>
                <w:bottom w:val="none" w:sz="0" w:space="0" w:color="auto"/>
                <w:right w:val="none" w:sz="0" w:space="0" w:color="auto"/>
              </w:divBdr>
              <w:divsChild>
                <w:div w:id="13531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8646">
      <w:bodyDiv w:val="1"/>
      <w:marLeft w:val="0"/>
      <w:marRight w:val="0"/>
      <w:marTop w:val="0"/>
      <w:marBottom w:val="0"/>
      <w:divBdr>
        <w:top w:val="none" w:sz="0" w:space="0" w:color="auto"/>
        <w:left w:val="none" w:sz="0" w:space="0" w:color="auto"/>
        <w:bottom w:val="none" w:sz="0" w:space="0" w:color="auto"/>
        <w:right w:val="none" w:sz="0" w:space="0" w:color="auto"/>
      </w:divBdr>
      <w:divsChild>
        <w:div w:id="757286499">
          <w:marLeft w:val="0"/>
          <w:marRight w:val="0"/>
          <w:marTop w:val="0"/>
          <w:marBottom w:val="0"/>
          <w:divBdr>
            <w:top w:val="none" w:sz="0" w:space="0" w:color="auto"/>
            <w:left w:val="none" w:sz="0" w:space="0" w:color="auto"/>
            <w:bottom w:val="none" w:sz="0" w:space="0" w:color="auto"/>
            <w:right w:val="none" w:sz="0" w:space="0" w:color="auto"/>
          </w:divBdr>
          <w:divsChild>
            <w:div w:id="650525738">
              <w:marLeft w:val="0"/>
              <w:marRight w:val="0"/>
              <w:marTop w:val="0"/>
              <w:marBottom w:val="0"/>
              <w:divBdr>
                <w:top w:val="none" w:sz="0" w:space="0" w:color="auto"/>
                <w:left w:val="none" w:sz="0" w:space="0" w:color="auto"/>
                <w:bottom w:val="none" w:sz="0" w:space="0" w:color="auto"/>
                <w:right w:val="none" w:sz="0" w:space="0" w:color="auto"/>
              </w:divBdr>
              <w:divsChild>
                <w:div w:id="20688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1354">
      <w:bodyDiv w:val="1"/>
      <w:marLeft w:val="0"/>
      <w:marRight w:val="0"/>
      <w:marTop w:val="0"/>
      <w:marBottom w:val="0"/>
      <w:divBdr>
        <w:top w:val="none" w:sz="0" w:space="0" w:color="auto"/>
        <w:left w:val="none" w:sz="0" w:space="0" w:color="auto"/>
        <w:bottom w:val="none" w:sz="0" w:space="0" w:color="auto"/>
        <w:right w:val="none" w:sz="0" w:space="0" w:color="auto"/>
      </w:divBdr>
      <w:divsChild>
        <w:div w:id="1991059435">
          <w:marLeft w:val="0"/>
          <w:marRight w:val="0"/>
          <w:marTop w:val="0"/>
          <w:marBottom w:val="0"/>
          <w:divBdr>
            <w:top w:val="none" w:sz="0" w:space="0" w:color="auto"/>
            <w:left w:val="none" w:sz="0" w:space="0" w:color="auto"/>
            <w:bottom w:val="none" w:sz="0" w:space="0" w:color="auto"/>
            <w:right w:val="none" w:sz="0" w:space="0" w:color="auto"/>
          </w:divBdr>
          <w:divsChild>
            <w:div w:id="618873350">
              <w:marLeft w:val="0"/>
              <w:marRight w:val="0"/>
              <w:marTop w:val="0"/>
              <w:marBottom w:val="0"/>
              <w:divBdr>
                <w:top w:val="none" w:sz="0" w:space="0" w:color="auto"/>
                <w:left w:val="none" w:sz="0" w:space="0" w:color="auto"/>
                <w:bottom w:val="none" w:sz="0" w:space="0" w:color="auto"/>
                <w:right w:val="none" w:sz="0" w:space="0" w:color="auto"/>
              </w:divBdr>
              <w:divsChild>
                <w:div w:id="1376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3351</Words>
  <Characters>18842</Characters>
  <Application>Microsoft Office Word</Application>
  <DocSecurity>0</DocSecurity>
  <Lines>379</Lines>
  <Paragraphs>97</Paragraphs>
  <ScaleCrop>false</ScaleCrop>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 Aubel</dc:creator>
  <cp:keywords/>
  <dc:description/>
  <cp:lastModifiedBy>George Sandoval</cp:lastModifiedBy>
  <cp:revision>8</cp:revision>
  <dcterms:created xsi:type="dcterms:W3CDTF">2026-04-09T18:16:00Z</dcterms:created>
  <dcterms:modified xsi:type="dcterms:W3CDTF">2026-04-09T21:04:00Z</dcterms:modified>
</cp:coreProperties>
</file>